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781" w:y="1552"/>
        <w:widowControl w:val="0"/>
        <w:rPr>
          <w:sz w:val="2"/>
          <w:szCs w:val="2"/>
        </w:rPr>
      </w:pPr>
      <w:r>
        <w:drawing>
          <wp:inline>
            <wp:extent cx="3810000" cy="90233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10000" cy="902335"/>
                    </a:xfrm>
                    <a:prstGeom prst="rect"/>
                  </pic:spPr>
                </pic:pic>
              </a:graphicData>
            </a:graphic>
          </wp:inline>
        </w:drawing>
      </w:r>
    </w:p>
    <w:p>
      <w:pPr>
        <w:pStyle w:val="Style2"/>
        <w:keepNext w:val="0"/>
        <w:keepLines w:val="0"/>
        <w:framePr w:w="10478" w:h="9835" w:hRule="exact" w:wrap="none" w:vAnchor="page" w:hAnchor="page" w:x="829" w:y="462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Приказ Департамента здравоохранения г.</w:t>
        <w:br/>
        <w:t>Москвы и Департамента информационных</w:t>
        <w:br/>
        <w:t xml:space="preserve">технологий г. Москвы от 01.12.2021 </w:t>
      </w:r>
      <w:r>
        <w:rPr>
          <w:color w:val="000000"/>
          <w:spacing w:val="0"/>
          <w:w w:val="100"/>
          <w:position w:val="0"/>
          <w:shd w:val="clear" w:color="auto" w:fill="auto"/>
          <w:lang w:val="en-US" w:eastAsia="en-US" w:bidi="en-US"/>
        </w:rPr>
        <w:t>N</w:t>
        <w:br/>
      </w:r>
      <w:r>
        <w:rPr>
          <w:color w:val="000000"/>
          <w:spacing w:val="0"/>
          <w:w w:val="100"/>
          <w:position w:val="0"/>
          <w:shd w:val="clear" w:color="auto" w:fill="auto"/>
          <w:lang w:val="ru-RU" w:eastAsia="ru-RU" w:bidi="ru-RU"/>
        </w:rPr>
        <w:t>1188/64-16-716/21</w:t>
        <w:br/>
        <w:t>(ред. от 20.02.2024)</w:t>
      </w:r>
    </w:p>
    <w:p>
      <w:pPr>
        <w:pStyle w:val="Style2"/>
        <w:keepNext w:val="0"/>
        <w:keepLines w:val="0"/>
        <w:framePr w:w="10478" w:h="9835" w:hRule="exact" w:wrap="none" w:vAnchor="page" w:hAnchor="page" w:x="829" w:y="4624"/>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"О порядке ведения Единого городского</w:t>
        <w:br/>
        <w:t>регистра отдельных категорий граждан,</w:t>
        <w:br/>
        <w:t>имеющих право на обеспечение</w:t>
        <w:br/>
        <w:t>лекарственными препаратами, медицинскими</w:t>
        <w:br/>
        <w:t>изделиями, специализированными продуктами</w:t>
        <w:br/>
        <w:t>лечебного питания для детей-инвалидов,</w:t>
        <w:br/>
        <w:t>отпускаемыми по рецептам медицинских</w:t>
        <w:br/>
        <w:t>работников бесплатно или с 50-процентной</w:t>
        <w:br/>
        <w:t>скидкой в городе Москве"</w:t>
      </w:r>
    </w:p>
    <w:p>
      <w:pPr>
        <w:pStyle w:val="Style4"/>
        <w:keepNext w:val="0"/>
        <w:keepLines w:val="0"/>
        <w:framePr w:w="10478" w:h="9835" w:hRule="exact" w:wrap="none" w:vAnchor="page" w:hAnchor="page" w:x="829" w:y="4624"/>
        <w:widowControl w:val="0"/>
        <w:shd w:val="clear" w:color="auto" w:fill="auto"/>
        <w:bidi w:val="0"/>
        <w:spacing w:before="0" w:after="320" w:line="240" w:lineRule="auto"/>
        <w:ind w:left="0" w:right="0" w:firstLine="0"/>
        <w:jc w:val="center"/>
      </w:pPr>
      <w:r>
        <w:rPr>
          <w:b w:val="0"/>
          <w:bCs w:val="0"/>
          <w:color w:val="000000"/>
          <w:spacing w:val="0"/>
          <w:w w:val="100"/>
          <w:position w:val="0"/>
          <w:shd w:val="clear" w:color="auto" w:fill="auto"/>
          <w:lang w:val="ru-RU" w:eastAsia="ru-RU" w:bidi="ru-RU"/>
        </w:rPr>
        <w:t>Документ предоставлен</w:t>
      </w:r>
      <w:r>
        <w:fldChar w:fldCharType="begin"/>
      </w:r>
      <w:r>
        <w:rPr/>
        <w:instrText> HYPERLINK "https://www.consultant.ru" </w:instrText>
      </w:r>
      <w:r>
        <w:fldChar w:fldCharType="separate"/>
      </w:r>
      <w:r>
        <w:rPr>
          <w:b w:val="0"/>
          <w:bCs w:val="0"/>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КонсультантПлюс</w:t>
      </w:r>
      <w:r>
        <w:fldChar w:fldCharType="end"/>
      </w:r>
    </w:p>
    <w:p>
      <w:pPr>
        <w:pStyle w:val="Style4"/>
        <w:keepNext w:val="0"/>
        <w:keepLines w:val="0"/>
        <w:framePr w:w="10478" w:h="9835" w:hRule="exact" w:wrap="none" w:vAnchor="page" w:hAnchor="page" w:x="829" w:y="4624"/>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color w:val="0000FF"/>
          <w:spacing w:val="0"/>
          <w:w w:val="100"/>
          <w:position w:val="0"/>
          <w:shd w:val="clear" w:color="auto" w:fill="auto"/>
          <w:lang w:val="en-US" w:eastAsia="en-US" w:bidi="en-US"/>
        </w:rPr>
        <w:t>www.consultant.ru</w:t>
      </w:r>
      <w:r>
        <w:fldChar w:fldCharType="end"/>
      </w:r>
    </w:p>
    <w:p>
      <w:pPr>
        <w:pStyle w:val="Style4"/>
        <w:keepNext w:val="0"/>
        <w:keepLines w:val="0"/>
        <w:framePr w:w="10478" w:h="427" w:hRule="exact" w:wrap="none" w:vAnchor="page" w:hAnchor="page" w:x="829" w:y="14714"/>
        <w:widowControl w:val="0"/>
        <w:shd w:val="clear" w:color="auto" w:fill="auto"/>
        <w:bidi w:val="0"/>
        <w:spacing w:before="0" w:after="0" w:line="240" w:lineRule="auto"/>
        <w:ind w:left="0" w:right="0" w:firstLine="0"/>
        <w:jc w:val="center"/>
      </w:pPr>
      <w:r>
        <w:rPr>
          <w:b w:val="0"/>
          <w:bCs w:val="0"/>
          <w:color w:val="000000"/>
          <w:spacing w:val="0"/>
          <w:w w:val="100"/>
          <w:position w:val="0"/>
          <w:shd w:val="clear" w:color="auto" w:fill="auto"/>
          <w:lang w:val="ru-RU" w:eastAsia="ru-RU" w:bidi="ru-RU"/>
        </w:rPr>
        <w:t>Дата сохранения: 17.05.2024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2"/>
        <w:keepNext w:val="0"/>
        <w:keepLines w:val="0"/>
        <w:framePr w:w="10478" w:h="12706" w:hRule="exact" w:wrap="none" w:vAnchor="page" w:hAnchor="page" w:x="829" w:y="2214"/>
        <w:widowControl w:val="0"/>
        <w:shd w:val="clear" w:color="auto" w:fill="auto"/>
        <w:bidi w:val="0"/>
        <w:spacing w:before="0" w:after="200"/>
        <w:ind w:left="3720" w:right="0" w:firstLine="0"/>
        <w:jc w:val="left"/>
      </w:pPr>
      <w:r>
        <w:rPr>
          <w:color w:val="000000"/>
          <w:spacing w:val="0"/>
          <w:w w:val="100"/>
          <w:position w:val="0"/>
          <w:sz w:val="24"/>
          <w:szCs w:val="24"/>
          <w:shd w:val="clear" w:color="auto" w:fill="auto"/>
          <w:lang w:val="ru-RU" w:eastAsia="ru-RU" w:bidi="ru-RU"/>
        </w:rPr>
        <w:t>ПРАВИТЕЛЬСТВО МОСКВЫ</w:t>
      </w:r>
    </w:p>
    <w:p>
      <w:pPr>
        <w:pStyle w:val="Style22"/>
        <w:keepNext w:val="0"/>
        <w:keepLines w:val="0"/>
        <w:framePr w:w="10478" w:h="12706" w:hRule="exact" w:wrap="none" w:vAnchor="page" w:hAnchor="page" w:x="829" w:y="2214"/>
        <w:widowControl w:val="0"/>
        <w:shd w:val="clear" w:color="auto" w:fill="auto"/>
        <w:bidi w:val="0"/>
        <w:spacing w:before="0" w:after="200"/>
        <w:ind w:left="0" w:right="0" w:firstLine="0"/>
        <w:jc w:val="center"/>
      </w:pPr>
      <w:r>
        <w:rPr>
          <w:color w:val="000000"/>
          <w:spacing w:val="0"/>
          <w:w w:val="100"/>
          <w:position w:val="0"/>
          <w:sz w:val="24"/>
          <w:szCs w:val="24"/>
          <w:shd w:val="clear" w:color="auto" w:fill="auto"/>
          <w:lang w:val="ru-RU" w:eastAsia="ru-RU" w:bidi="ru-RU"/>
        </w:rPr>
        <w:t>ДЕПАРТАМЕНТ ЗДРАВООХРАНЕНИЯ ГОРОДА МОСКВЫ</w:t>
      </w:r>
    </w:p>
    <w:p>
      <w:pPr>
        <w:pStyle w:val="Style22"/>
        <w:keepNext w:val="0"/>
        <w:keepLines w:val="0"/>
        <w:framePr w:w="10478" w:h="12706" w:hRule="exact" w:wrap="none" w:vAnchor="page" w:hAnchor="page" w:x="829" w:y="2214"/>
        <w:widowControl w:val="0"/>
        <w:shd w:val="clear" w:color="auto" w:fill="auto"/>
        <w:bidi w:val="0"/>
        <w:spacing w:before="0" w:after="200"/>
        <w:ind w:left="0" w:right="0" w:firstLine="0"/>
        <w:jc w:val="center"/>
      </w:pPr>
      <w:r>
        <w:rPr>
          <w:color w:val="000000"/>
          <w:spacing w:val="0"/>
          <w:w w:val="100"/>
          <w:position w:val="0"/>
          <w:sz w:val="24"/>
          <w:szCs w:val="24"/>
          <w:shd w:val="clear" w:color="auto" w:fill="auto"/>
          <w:lang w:val="ru-RU" w:eastAsia="ru-RU" w:bidi="ru-RU"/>
        </w:rPr>
        <w:t>ДЕПАРТАМЕНТ ИНФОРМАЦИОННЫХ ТЕХНОЛОГИЙ ГОРОДА МОСКВЫ</w:t>
      </w:r>
    </w:p>
    <w:p>
      <w:pPr>
        <w:pStyle w:val="Style24"/>
        <w:keepNext w:val="0"/>
        <w:keepLines w:val="0"/>
        <w:framePr w:w="10478" w:h="12706" w:hRule="exact" w:wrap="none" w:vAnchor="page" w:hAnchor="page" w:x="829" w:y="2214"/>
        <w:widowControl w:val="0"/>
        <w:shd w:val="clear" w:color="auto" w:fill="auto"/>
        <w:bidi w:val="0"/>
        <w:spacing w:before="0" w:after="0"/>
        <w:ind w:left="0" w:right="0" w:firstLine="0"/>
        <w:jc w:val="center"/>
      </w:pPr>
      <w:bookmarkStart w:id="0" w:name="bookmark0"/>
      <w:r>
        <w:rPr>
          <w:color w:val="000000"/>
          <w:spacing w:val="0"/>
          <w:w w:val="100"/>
          <w:position w:val="0"/>
          <w:sz w:val="24"/>
          <w:szCs w:val="24"/>
          <w:shd w:val="clear" w:color="auto" w:fill="auto"/>
          <w:lang w:val="ru-RU" w:eastAsia="ru-RU" w:bidi="ru-RU"/>
        </w:rPr>
        <w:t>ПРИКАЗ</w:t>
      </w:r>
      <w:bookmarkEnd w:id="0"/>
    </w:p>
    <w:p>
      <w:pPr>
        <w:pStyle w:val="Style22"/>
        <w:keepNext w:val="0"/>
        <w:keepLines w:val="0"/>
        <w:framePr w:w="10478" w:h="12706" w:hRule="exact" w:wrap="none" w:vAnchor="page" w:hAnchor="page" w:x="829" w:y="2214"/>
        <w:widowControl w:val="0"/>
        <w:shd w:val="clear" w:color="auto" w:fill="auto"/>
        <w:bidi w:val="0"/>
        <w:spacing w:before="0" w:after="200"/>
        <w:ind w:left="0" w:right="0" w:firstLine="0"/>
        <w:jc w:val="center"/>
      </w:pPr>
      <w:r>
        <w:rPr>
          <w:color w:val="000000"/>
          <w:spacing w:val="0"/>
          <w:w w:val="100"/>
          <w:position w:val="0"/>
          <w:sz w:val="24"/>
          <w:szCs w:val="24"/>
          <w:shd w:val="clear" w:color="auto" w:fill="auto"/>
          <w:lang w:val="ru-RU" w:eastAsia="ru-RU" w:bidi="ru-RU"/>
        </w:rPr>
        <w:t xml:space="preserve">от 1 декабря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1188/64-16-716/21</w:t>
      </w:r>
    </w:p>
    <w:p>
      <w:pPr>
        <w:pStyle w:val="Style22"/>
        <w:keepNext w:val="0"/>
        <w:keepLines w:val="0"/>
        <w:framePr w:w="10478" w:h="12706" w:hRule="exact" w:wrap="none" w:vAnchor="page" w:hAnchor="page" w:x="829" w:y="221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О ПОРЯДКЕ ВЕДЕНИЯ ЕДИНОГО ГОРОДСКОГО РЕГИСТРА ОТДЕЛЬНЫХ</w:t>
        <w:br/>
        <w:t>КАТЕГОРИЙ ГРАЖДАН, ИМЕЮЩИХ ПРАВО НА ОБЕСПЕЧЕНИЕ</w:t>
        <w:br/>
        <w:t>ЛЕКАРСТВЕННЫМИ ПРЕПАРАТАМИ, МЕДИЦИНСКИМИ ИЗДЕЛИЯМИ,</w:t>
        <w:br/>
        <w:t>СПЕЦИАЛИЗИРОВАННЫМИ ПРОДУКТАМИ ЛЕЧЕБНОГО ПИТАНИЯ</w:t>
        <w:br/>
        <w:t>ДЛЯ ДЕТЕЙ-ИНВАЛИДОВ, ОТПУСКАЕМЫМИ ПО РЕЦЕПТАМ МЕДИЦИНСКИХ</w:t>
        <w:br/>
        <w:t>РАБОТНИКОВ БЕСПЛАТНО ИЛИ С 50-ПРОЦЕНТНОЙ СКИДКОЙ</w:t>
      </w:r>
    </w:p>
    <w:p>
      <w:pPr>
        <w:pStyle w:val="Style22"/>
        <w:keepNext w:val="0"/>
        <w:keepLines w:val="0"/>
        <w:framePr w:w="10478" w:h="12706" w:hRule="exact" w:wrap="none" w:vAnchor="page" w:hAnchor="page" w:x="829" w:y="2214"/>
        <w:widowControl w:val="0"/>
        <w:shd w:val="clear" w:color="auto" w:fill="auto"/>
        <w:bidi w:val="0"/>
        <w:spacing w:before="0" w:after="340"/>
        <w:ind w:left="0" w:right="0" w:firstLine="0"/>
        <w:jc w:val="center"/>
      </w:pPr>
      <w:r>
        <w:rPr>
          <w:color w:val="000000"/>
          <w:spacing w:val="0"/>
          <w:w w:val="100"/>
          <w:position w:val="0"/>
          <w:sz w:val="24"/>
          <w:szCs w:val="24"/>
          <w:shd w:val="clear" w:color="auto" w:fill="auto"/>
          <w:lang w:val="ru-RU" w:eastAsia="ru-RU" w:bidi="ru-RU"/>
        </w:rPr>
        <w:t>В ГОРОДЕ МОСКВЕ</w:t>
      </w:r>
    </w:p>
    <w:p>
      <w:pPr>
        <w:pStyle w:val="Style26"/>
        <w:keepNext w:val="0"/>
        <w:keepLines w:val="0"/>
        <w:framePr w:w="10478" w:h="12706" w:hRule="exact" w:wrap="none" w:vAnchor="page" w:hAnchor="page" w:x="829" w:y="2214"/>
        <w:widowControl w:val="0"/>
        <w:shd w:val="clear" w:color="auto" w:fill="auto"/>
        <w:bidi w:val="0"/>
        <w:spacing w:before="0" w:after="0" w:line="226" w:lineRule="auto"/>
        <w:ind w:left="3720" w:right="0" w:firstLine="0"/>
        <w:jc w:val="left"/>
      </w:pPr>
      <w:r>
        <w:rPr>
          <w:color w:val="392C69"/>
          <w:spacing w:val="0"/>
          <w:w w:val="100"/>
          <w:position w:val="0"/>
          <w:sz w:val="24"/>
          <w:szCs w:val="24"/>
          <w:shd w:val="clear" w:color="auto" w:fill="auto"/>
          <w:lang w:val="ru-RU" w:eastAsia="ru-RU" w:bidi="ru-RU"/>
        </w:rPr>
        <w:t>Список изменяющих документов</w:t>
      </w:r>
    </w:p>
    <w:p>
      <w:pPr>
        <w:pStyle w:val="Style26"/>
        <w:keepNext w:val="0"/>
        <w:keepLines w:val="0"/>
        <w:framePr w:w="10478" w:h="12706" w:hRule="exact" w:wrap="none" w:vAnchor="page" w:hAnchor="page" w:x="829" w:y="2214"/>
        <w:widowControl w:val="0"/>
        <w:shd w:val="clear" w:color="auto" w:fill="auto"/>
        <w:bidi w:val="0"/>
        <w:spacing w:before="0" w:after="340" w:line="226" w:lineRule="auto"/>
        <w:ind w:left="0" w:right="0" w:firstLine="0"/>
        <w:jc w:val="center"/>
      </w:pPr>
      <w:r>
        <w:rPr>
          <w:color w:val="392C69"/>
          <w:spacing w:val="0"/>
          <w:w w:val="100"/>
          <w:position w:val="0"/>
          <w:sz w:val="24"/>
          <w:szCs w:val="24"/>
          <w:shd w:val="clear" w:color="auto" w:fill="auto"/>
          <w:lang w:val="ru-RU" w:eastAsia="ru-RU" w:bidi="ru-RU"/>
        </w:rPr>
        <w:t>(в ред. приказов Департамента здравоохранения г. Москвы и Департамента</w:t>
        <w:br/>
        <w:t xml:space="preserve">информационных технологий г. Москвы от 27.02.2023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161/64-16-92/23</w:t>
      </w:r>
      <w:r>
        <w:rPr>
          <w:color w:val="392C69"/>
          <w:spacing w:val="0"/>
          <w:w w:val="100"/>
          <w:position w:val="0"/>
          <w:sz w:val="24"/>
          <w:szCs w:val="24"/>
          <w:shd w:val="clear" w:color="auto" w:fill="auto"/>
          <w:lang w:val="ru-RU" w:eastAsia="ru-RU" w:bidi="ru-RU"/>
        </w:rPr>
        <w:t>,</w:t>
        <w:br/>
        <w:t xml:space="preserve">от 20.02.2024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134/64-16-62/24</w:t>
      </w:r>
      <w:r>
        <w:rPr>
          <w:color w:val="392C69"/>
          <w:spacing w:val="0"/>
          <w:w w:val="100"/>
          <w:position w:val="0"/>
          <w:sz w:val="24"/>
          <w:szCs w:val="24"/>
          <w:shd w:val="clear" w:color="auto" w:fill="auto"/>
          <w:lang w:val="ru-RU" w:eastAsia="ru-RU" w:bidi="ru-RU"/>
        </w:rPr>
        <w:t>)</w:t>
      </w:r>
    </w:p>
    <w:p>
      <w:pPr>
        <w:pStyle w:val="Style26"/>
        <w:keepNext w:val="0"/>
        <w:keepLines w:val="0"/>
        <w:framePr w:w="10478" w:h="12706" w:hRule="exact" w:wrap="none" w:vAnchor="page" w:hAnchor="page" w:x="829" w:y="2214"/>
        <w:widowControl w:val="0"/>
        <w:shd w:val="clear" w:color="auto" w:fill="auto"/>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В целях повышения эффективности системы лекарственного обеспечения отдельных категорий граждан, имеющих право на получение государственной социальной помощи в городе Москве, приказываем:</w:t>
      </w:r>
    </w:p>
    <w:p>
      <w:pPr>
        <w:pStyle w:val="Style26"/>
        <w:keepNext w:val="0"/>
        <w:keepLines w:val="0"/>
        <w:framePr w:w="10478" w:h="12706" w:hRule="exact" w:wrap="none" w:vAnchor="page" w:hAnchor="page" w:x="829" w:y="2214"/>
        <w:widowControl w:val="0"/>
        <w:numPr>
          <w:ilvl w:val="0"/>
          <w:numId w:val="1"/>
        </w:numPr>
        <w:shd w:val="clear" w:color="auto" w:fill="auto"/>
        <w:tabs>
          <w:tab w:pos="127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 xml:space="preserve">Утвердить </w:t>
      </w:r>
      <w:r>
        <w:rPr>
          <w:color w:val="0000FF"/>
          <w:spacing w:val="0"/>
          <w:w w:val="100"/>
          <w:position w:val="0"/>
          <w:sz w:val="24"/>
          <w:szCs w:val="24"/>
          <w:shd w:val="clear" w:color="auto" w:fill="auto"/>
          <w:lang w:val="ru-RU" w:eastAsia="ru-RU" w:bidi="ru-RU"/>
        </w:rPr>
        <w:t xml:space="preserve">Порядок </w:t>
      </w:r>
      <w:r>
        <w:rPr>
          <w:color w:val="000000"/>
          <w:spacing w:val="0"/>
          <w:w w:val="100"/>
          <w:position w:val="0"/>
          <w:sz w:val="24"/>
          <w:szCs w:val="24"/>
          <w:shd w:val="clear" w:color="auto" w:fill="auto"/>
          <w:lang w:val="ru-RU" w:eastAsia="ru-RU" w:bidi="ru-RU"/>
        </w:rPr>
        <w:t>ведения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 (далее - Порядок), согласно приложению к настоящему приказу.</w:t>
      </w:r>
    </w:p>
    <w:p>
      <w:pPr>
        <w:pStyle w:val="Style26"/>
        <w:keepNext w:val="0"/>
        <w:keepLines w:val="0"/>
        <w:framePr w:w="10478" w:h="12706" w:hRule="exact" w:wrap="none" w:vAnchor="page" w:hAnchor="page" w:x="829" w:y="2214"/>
        <w:widowControl w:val="0"/>
        <w:numPr>
          <w:ilvl w:val="0"/>
          <w:numId w:val="1"/>
        </w:numPr>
        <w:shd w:val="clear" w:color="auto" w:fill="auto"/>
        <w:tabs>
          <w:tab w:pos="127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Главным врачам медицинских организаций государственной системы здравоохранения города Москвы обеспечить ведение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 в соответствии с Порядком (</w:t>
      </w:r>
      <w:r>
        <w:rPr>
          <w:color w:val="0000FF"/>
          <w:spacing w:val="0"/>
          <w:w w:val="100"/>
          <w:position w:val="0"/>
          <w:sz w:val="24"/>
          <w:szCs w:val="24"/>
          <w:shd w:val="clear" w:color="auto" w:fill="auto"/>
          <w:lang w:val="ru-RU" w:eastAsia="ru-RU" w:bidi="ru-RU"/>
        </w:rPr>
        <w:t xml:space="preserve">пункт 1 </w:t>
      </w:r>
      <w:r>
        <w:rPr>
          <w:color w:val="000000"/>
          <w:spacing w:val="0"/>
          <w:w w:val="100"/>
          <w:position w:val="0"/>
          <w:sz w:val="24"/>
          <w:szCs w:val="24"/>
          <w:shd w:val="clear" w:color="auto" w:fill="auto"/>
          <w:lang w:val="ru-RU" w:eastAsia="ru-RU" w:bidi="ru-RU"/>
        </w:rPr>
        <w:t>настоящего приказа).</w:t>
      </w:r>
    </w:p>
    <w:p>
      <w:pPr>
        <w:pStyle w:val="Style26"/>
        <w:keepNext w:val="0"/>
        <w:keepLines w:val="0"/>
        <w:framePr w:w="10478" w:h="12706" w:hRule="exact" w:wrap="none" w:vAnchor="page" w:hAnchor="page" w:x="829" w:y="2214"/>
        <w:widowControl w:val="0"/>
        <w:numPr>
          <w:ilvl w:val="0"/>
          <w:numId w:val="1"/>
        </w:numPr>
        <w:shd w:val="clear" w:color="auto" w:fill="auto"/>
        <w:tabs>
          <w:tab w:pos="1628" w:val="left"/>
        </w:tabs>
        <w:bidi w:val="0"/>
        <w:spacing w:before="0" w:line="226" w:lineRule="auto"/>
        <w:ind w:left="0" w:right="0" w:firstLine="880"/>
        <w:jc w:val="left"/>
      </w:pPr>
      <w:r>
        <w:rPr>
          <w:color w:val="000000"/>
          <w:spacing w:val="0"/>
          <w:w w:val="100"/>
          <w:position w:val="0"/>
          <w:sz w:val="24"/>
          <w:szCs w:val="24"/>
          <w:shd w:val="clear" w:color="auto" w:fill="auto"/>
          <w:lang w:val="ru-RU" w:eastAsia="ru-RU" w:bidi="ru-RU"/>
        </w:rPr>
        <w:t>Признать утратившими силу:</w:t>
      </w:r>
    </w:p>
    <w:p>
      <w:pPr>
        <w:pStyle w:val="Style26"/>
        <w:keepNext w:val="0"/>
        <w:keepLines w:val="0"/>
        <w:framePr w:w="10478" w:h="12706" w:hRule="exact" w:wrap="none" w:vAnchor="page" w:hAnchor="page" w:x="829" w:y="2214"/>
        <w:widowControl w:val="0"/>
        <w:numPr>
          <w:ilvl w:val="1"/>
          <w:numId w:val="1"/>
        </w:numPr>
        <w:shd w:val="clear" w:color="auto" w:fill="auto"/>
        <w:tabs>
          <w:tab w:pos="1628" w:val="left"/>
        </w:tabs>
        <w:bidi w:val="0"/>
        <w:spacing w:before="0" w:line="226" w:lineRule="auto"/>
        <w:ind w:left="380" w:right="0" w:firstLine="540"/>
        <w:jc w:val="both"/>
      </w:pPr>
      <w:r>
        <w:rPr>
          <w:color w:val="0000FF"/>
          <w:spacing w:val="0"/>
          <w:w w:val="100"/>
          <w:position w:val="0"/>
          <w:sz w:val="24"/>
          <w:szCs w:val="24"/>
          <w:shd w:val="clear" w:color="auto" w:fill="auto"/>
          <w:lang w:val="ru-RU" w:eastAsia="ru-RU" w:bidi="ru-RU"/>
        </w:rPr>
        <w:t xml:space="preserve">Приказ </w:t>
      </w:r>
      <w:r>
        <w:rPr>
          <w:color w:val="000000"/>
          <w:spacing w:val="0"/>
          <w:w w:val="100"/>
          <w:position w:val="0"/>
          <w:sz w:val="24"/>
          <w:szCs w:val="24"/>
          <w:shd w:val="clear" w:color="auto" w:fill="auto"/>
          <w:lang w:val="ru-RU" w:eastAsia="ru-RU" w:bidi="ru-RU"/>
        </w:rPr>
        <w:t xml:space="preserve">Департамента здравоохранения города Москвы и Департамента информационных технологий города Москвы от 21 февраля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124/64-16-44/19 "О порядке ведения Единого городского регистра отдельных категорий граждан, имеющих право на обеспечение лекарственными препаратами и медицинскими изделиями, отпускаемыми по рецептам врачей бесплатно или с 50-процентной скидкой в городе Москве".</w:t>
      </w:r>
    </w:p>
    <w:p>
      <w:pPr>
        <w:pStyle w:val="Style26"/>
        <w:keepNext w:val="0"/>
        <w:keepLines w:val="0"/>
        <w:framePr w:w="10478" w:h="12706" w:hRule="exact" w:wrap="none" w:vAnchor="page" w:hAnchor="page" w:x="829" w:y="2214"/>
        <w:widowControl w:val="0"/>
        <w:numPr>
          <w:ilvl w:val="1"/>
          <w:numId w:val="1"/>
        </w:numPr>
        <w:pBdr>
          <w:bottom w:val="single" w:sz="4" w:space="0" w:color="auto"/>
        </w:pBdr>
        <w:shd w:val="clear" w:color="auto" w:fill="auto"/>
        <w:tabs>
          <w:tab w:pos="2085" w:val="left"/>
        </w:tabs>
        <w:bidi w:val="0"/>
        <w:spacing w:before="0" w:after="0" w:line="226" w:lineRule="auto"/>
        <w:ind w:left="0" w:right="0" w:firstLine="880"/>
        <w:jc w:val="both"/>
      </w:pPr>
      <w:r>
        <w:rPr>
          <w:color w:val="0000FF"/>
          <w:spacing w:val="0"/>
          <w:w w:val="100"/>
          <w:position w:val="0"/>
          <w:sz w:val="24"/>
          <w:szCs w:val="24"/>
          <w:shd w:val="clear" w:color="auto" w:fill="auto"/>
          <w:lang w:val="ru-RU" w:eastAsia="ru-RU" w:bidi="ru-RU"/>
        </w:rPr>
        <w:t xml:space="preserve">Приказ </w:t>
      </w:r>
      <w:r>
        <w:rPr>
          <w:color w:val="000000"/>
          <w:spacing w:val="0"/>
          <w:w w:val="100"/>
          <w:position w:val="0"/>
          <w:sz w:val="24"/>
          <w:szCs w:val="24"/>
          <w:shd w:val="clear" w:color="auto" w:fill="auto"/>
          <w:lang w:val="ru-RU" w:eastAsia="ru-RU" w:bidi="ru-RU"/>
        </w:rPr>
        <w:t>Департамента здравоохранения города Москвы и Департамента</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0" w:y="1568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6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7061" w:hRule="exact" w:wrap="none" w:vAnchor="page" w:hAnchor="page" w:x="829" w:y="1954"/>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информационных технологий города Москвы от 17 января 2020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22/64-16-14/20 "О внесении изменений в приказ Департамента здравоохранения города Москвы и Департамента информационных технологий города Москвы от 21 февраля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124/64-16-44/19".</w:t>
      </w:r>
    </w:p>
    <w:p>
      <w:pPr>
        <w:pStyle w:val="Style26"/>
        <w:keepNext w:val="0"/>
        <w:keepLines w:val="0"/>
        <w:framePr w:w="10478" w:h="7061" w:hRule="exact" w:wrap="none" w:vAnchor="page" w:hAnchor="page" w:x="829" w:y="1954"/>
        <w:widowControl w:val="0"/>
        <w:numPr>
          <w:ilvl w:val="1"/>
          <w:numId w:val="1"/>
        </w:numPr>
        <w:shd w:val="clear" w:color="auto" w:fill="auto"/>
        <w:tabs>
          <w:tab w:pos="1585" w:val="left"/>
        </w:tabs>
        <w:bidi w:val="0"/>
        <w:spacing w:before="0" w:line="228" w:lineRule="auto"/>
        <w:ind w:left="380" w:right="0" w:firstLine="520"/>
        <w:jc w:val="both"/>
      </w:pPr>
      <w:r>
        <w:rPr>
          <w:color w:val="0000FF"/>
          <w:spacing w:val="0"/>
          <w:w w:val="100"/>
          <w:position w:val="0"/>
          <w:sz w:val="24"/>
          <w:szCs w:val="24"/>
          <w:shd w:val="clear" w:color="auto" w:fill="auto"/>
          <w:lang w:val="ru-RU" w:eastAsia="ru-RU" w:bidi="ru-RU"/>
        </w:rPr>
        <w:t>Приказ</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Департамента здравоохранения города Москвы и Департамента информационных технологий города Москвы от 27 апреля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382/64-16-166/21 "О внесении изменений в приказ Департамента здравоохранения города Москвы и Департамента информационных технологий города Москвы от 21 февраля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124/64-16-44/19".</w:t>
      </w:r>
    </w:p>
    <w:p>
      <w:pPr>
        <w:pStyle w:val="Style26"/>
        <w:keepNext w:val="0"/>
        <w:keepLines w:val="0"/>
        <w:framePr w:w="10478" w:h="7061" w:hRule="exact" w:wrap="none" w:vAnchor="page" w:hAnchor="page" w:x="829" w:y="1954"/>
        <w:widowControl w:val="0"/>
        <w:numPr>
          <w:ilvl w:val="0"/>
          <w:numId w:val="1"/>
        </w:numPr>
        <w:shd w:val="clear" w:color="auto" w:fill="auto"/>
        <w:tabs>
          <w:tab w:pos="1221" w:val="left"/>
        </w:tabs>
        <w:bidi w:val="0"/>
        <w:spacing w:before="0" w:after="0" w:line="226" w:lineRule="auto"/>
        <w:ind w:left="380" w:right="0" w:firstLine="520"/>
        <w:jc w:val="both"/>
      </w:pPr>
      <w:r>
        <w:rPr>
          <w:color w:val="000000"/>
          <w:spacing w:val="0"/>
          <w:w w:val="100"/>
          <w:position w:val="0"/>
          <w:sz w:val="24"/>
          <w:szCs w:val="24"/>
          <w:shd w:val="clear" w:color="auto" w:fill="auto"/>
          <w:lang w:val="ru-RU" w:eastAsia="ru-RU" w:bidi="ru-RU"/>
        </w:rPr>
        <w:t>Контроль за исполнением настоящего приказа возложить на заместителей руководителя Департамента здравоохранения города Москвы: Антипову Ю.О., Гаджиеву С.М., Покровского К.А., Старшинина А.В.; заместителя руководителя Департамента здравоохранения города Москвы, заместителя руководителя Департамента информационных технологий города Москвы Тырова И.А.</w:t>
      </w:r>
    </w:p>
    <w:p>
      <w:pPr>
        <w:pStyle w:val="Style26"/>
        <w:keepNext w:val="0"/>
        <w:keepLines w:val="0"/>
        <w:framePr w:w="10478" w:h="7061" w:hRule="exact" w:wrap="none" w:vAnchor="page" w:hAnchor="page" w:x="829" w:y="1954"/>
        <w:widowControl w:val="0"/>
        <w:numPr>
          <w:ilvl w:val="0"/>
          <w:numId w:val="1"/>
        </w:numPr>
        <w:shd w:val="clear" w:color="auto" w:fill="auto"/>
        <w:tabs>
          <w:tab w:pos="1172" w:val="left"/>
        </w:tabs>
        <w:bidi w:val="0"/>
        <w:spacing w:before="0" w:line="226" w:lineRule="auto"/>
        <w:ind w:left="380" w:right="0" w:firstLine="0"/>
        <w:jc w:val="both"/>
      </w:pPr>
      <w:r>
        <w:rPr>
          <w:color w:val="000000"/>
          <w:spacing w:val="0"/>
          <w:w w:val="100"/>
          <w:position w:val="0"/>
          <w:sz w:val="24"/>
          <w:szCs w:val="24"/>
          <w:shd w:val="clear" w:color="auto" w:fill="auto"/>
          <w:lang w:val="ru-RU" w:eastAsia="ru-RU" w:bidi="ru-RU"/>
        </w:rPr>
        <w:t>. 4 в ред.</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приказа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Департамента здравоохранения г. Москвы и Департамента информационных технологий г. Москвы от 20.02.2024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134/64-16-62/24)</w:t>
      </w:r>
    </w:p>
    <w:p>
      <w:pPr>
        <w:pStyle w:val="Style26"/>
        <w:keepNext w:val="0"/>
        <w:keepLines w:val="0"/>
        <w:framePr w:w="10478" w:h="7061" w:hRule="exact" w:wrap="none" w:vAnchor="page" w:hAnchor="page" w:x="829" w:y="1954"/>
        <w:widowControl w:val="0"/>
        <w:shd w:val="clear" w:color="auto" w:fill="auto"/>
        <w:bidi w:val="0"/>
        <w:spacing w:before="0" w:line="228" w:lineRule="auto"/>
        <w:ind w:left="6940" w:right="0" w:firstLine="0"/>
        <w:jc w:val="right"/>
      </w:pPr>
      <w:r>
        <w:rPr>
          <w:color w:val="000000"/>
          <w:spacing w:val="0"/>
          <w:w w:val="100"/>
          <w:position w:val="0"/>
          <w:sz w:val="24"/>
          <w:szCs w:val="24"/>
          <w:shd w:val="clear" w:color="auto" w:fill="auto"/>
          <w:lang w:val="ru-RU" w:eastAsia="ru-RU" w:bidi="ru-RU"/>
        </w:rPr>
        <w:t>Министр Правительства Москвы, руководитель Департамента здравоохранения города Москвы А.И. Хрипун</w:t>
      </w:r>
    </w:p>
    <w:p>
      <w:pPr>
        <w:pStyle w:val="Style26"/>
        <w:keepNext w:val="0"/>
        <w:keepLines w:val="0"/>
        <w:framePr w:w="10478" w:h="7061" w:hRule="exact" w:wrap="none" w:vAnchor="page" w:hAnchor="page" w:x="829" w:y="1954"/>
        <w:widowControl w:val="0"/>
        <w:shd w:val="clear" w:color="auto" w:fill="auto"/>
        <w:bidi w:val="0"/>
        <w:spacing w:before="0" w:after="0" w:line="226" w:lineRule="auto"/>
        <w:ind w:left="6940" w:right="0" w:firstLine="0"/>
        <w:jc w:val="right"/>
      </w:pPr>
      <w:r>
        <w:rPr>
          <w:color w:val="000000"/>
          <w:spacing w:val="0"/>
          <w:w w:val="100"/>
          <w:position w:val="0"/>
          <w:sz w:val="24"/>
          <w:szCs w:val="24"/>
          <w:shd w:val="clear" w:color="auto" w:fill="auto"/>
          <w:lang w:val="ru-RU" w:eastAsia="ru-RU" w:bidi="ru-RU"/>
        </w:rPr>
        <w:t>Министр Правительства Москвы, руководитель Департамента информационных технологий города Москвы Э.А. Лысенко</w:t>
      </w:r>
    </w:p>
    <w:p>
      <w:pPr>
        <w:pStyle w:val="Style26"/>
        <w:keepNext w:val="0"/>
        <w:keepLines w:val="0"/>
        <w:framePr w:w="10478" w:h="1642" w:hRule="exact" w:wrap="none" w:vAnchor="page" w:hAnchor="page" w:x="829" w:y="10234"/>
        <w:widowControl w:val="0"/>
        <w:shd w:val="clear" w:color="auto" w:fill="auto"/>
        <w:bidi w:val="0"/>
        <w:spacing w:before="0" w:after="0" w:line="226" w:lineRule="auto"/>
        <w:ind w:left="6220" w:right="0" w:firstLine="0"/>
        <w:jc w:val="right"/>
      </w:pPr>
      <w:r>
        <w:rPr>
          <w:color w:val="000000"/>
          <w:spacing w:val="0"/>
          <w:w w:val="100"/>
          <w:position w:val="0"/>
          <w:sz w:val="24"/>
          <w:szCs w:val="24"/>
          <w:shd w:val="clear" w:color="auto" w:fill="auto"/>
          <w:lang w:val="ru-RU" w:eastAsia="ru-RU" w:bidi="ru-RU"/>
        </w:rPr>
        <w:t xml:space="preserve">Приложение к приказу Департамента здравоохранения города Москвы и Департамента информационных технологий города Москвы от 1 декабря 2021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1188/64-16-716/21</w:t>
      </w:r>
    </w:p>
    <w:p>
      <w:pPr>
        <w:pStyle w:val="Style24"/>
        <w:keepNext w:val="0"/>
        <w:keepLines w:val="0"/>
        <w:framePr w:w="10478" w:h="2184" w:hRule="exact" w:wrap="none" w:vAnchor="page" w:hAnchor="page" w:x="829" w:y="12054"/>
        <w:widowControl w:val="0"/>
        <w:shd w:val="clear" w:color="auto" w:fill="auto"/>
        <w:bidi w:val="0"/>
        <w:spacing w:before="0" w:after="0"/>
        <w:ind w:left="0" w:right="0" w:firstLine="0"/>
        <w:jc w:val="center"/>
      </w:pPr>
      <w:bookmarkStart w:id="2" w:name="bookmark2"/>
      <w:r>
        <w:rPr>
          <w:color w:val="000000"/>
          <w:spacing w:val="0"/>
          <w:w w:val="100"/>
          <w:position w:val="0"/>
          <w:sz w:val="24"/>
          <w:szCs w:val="24"/>
          <w:shd w:val="clear" w:color="auto" w:fill="auto"/>
          <w:lang w:val="ru-RU" w:eastAsia="ru-RU" w:bidi="ru-RU"/>
        </w:rPr>
        <w:t>ПОРЯДОК</w:t>
      </w:r>
      <w:bookmarkEnd w:id="2"/>
    </w:p>
    <w:p>
      <w:pPr>
        <w:pStyle w:val="Style24"/>
        <w:keepNext w:val="0"/>
        <w:keepLines w:val="0"/>
        <w:framePr w:w="10478" w:h="2184" w:hRule="exact" w:wrap="none" w:vAnchor="page" w:hAnchor="page" w:x="829" w:y="1205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ВЕДЕНИЯ ЕДИНОГО ГОРОДСКОГО РЕГИСТРА ОТДЕЛЬНЫХ КАТЕГОРИЙ</w:t>
        <w:br/>
        <w:t>ГРАЖДАН, ИМЕЮЩИХ ПРАВО НА ОБЕСПЕЧЕНИЕ ЛЕКАРСТВЕННЫМИ</w:t>
        <w:br/>
        <w:t>ПРЕПАРАТАМИ, МЕДИЦИНСКИМИ ИЗДЕЛИЯМИ, А ТАКЖЕ</w:t>
        <w:br/>
        <w:t>СПЕЦИАЛИЗИРОВАННЫМИ ПРОДУКТАМИ ЛЕЧЕБНОГО ПИТАНИЯ</w:t>
        <w:br/>
        <w:t>ДЛЯ ДЕТЕЙ-ИНВАЛИДОВ, ОТПУСКАЕМЫМИ ПО РЕЦЕПТАМ МЕДИЦИНСКИХ</w:t>
        <w:br/>
        <w:t>РАБОТНИКОВ БЕСПЛАТНО ИЛИ С 50-ПРОЦЕНТНОЙ СКИДКОЙ</w:t>
      </w:r>
    </w:p>
    <w:p>
      <w:pPr>
        <w:pStyle w:val="Style24"/>
        <w:keepNext w:val="0"/>
        <w:keepLines w:val="0"/>
        <w:framePr w:w="10478" w:h="2184" w:hRule="exact" w:wrap="none" w:vAnchor="page" w:hAnchor="page" w:x="829" w:y="1205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В ГОРОДЕ МОСКВЕ</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0" w:y="1568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6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1123" w:hRule="exact" w:wrap="none" w:vAnchor="page" w:hAnchor="page" w:x="829" w:y="1941"/>
        <w:widowControl w:val="0"/>
        <w:shd w:val="clear" w:color="auto" w:fill="auto"/>
        <w:bidi w:val="0"/>
        <w:spacing w:before="0" w:after="0" w:line="226" w:lineRule="auto"/>
        <w:ind w:left="0" w:right="0" w:firstLine="0"/>
        <w:jc w:val="center"/>
      </w:pPr>
      <w:r>
        <w:rPr>
          <w:color w:val="392C69"/>
          <w:spacing w:val="0"/>
          <w:w w:val="100"/>
          <w:position w:val="0"/>
          <w:sz w:val="24"/>
          <w:szCs w:val="24"/>
          <w:shd w:val="clear" w:color="auto" w:fill="auto"/>
          <w:lang w:val="ru-RU" w:eastAsia="ru-RU" w:bidi="ru-RU"/>
        </w:rPr>
        <w:t>Список изменяющих документов</w:t>
      </w:r>
    </w:p>
    <w:p>
      <w:pPr>
        <w:pStyle w:val="Style26"/>
        <w:keepNext w:val="0"/>
        <w:keepLines w:val="0"/>
        <w:framePr w:w="10478" w:h="1123" w:hRule="exact" w:wrap="none" w:vAnchor="page" w:hAnchor="page" w:x="829" w:y="1941"/>
        <w:widowControl w:val="0"/>
        <w:shd w:val="clear" w:color="auto" w:fill="auto"/>
        <w:bidi w:val="0"/>
        <w:spacing w:before="0" w:after="0" w:line="226" w:lineRule="auto"/>
        <w:ind w:left="0" w:right="0" w:firstLine="0"/>
        <w:jc w:val="center"/>
      </w:pPr>
      <w:r>
        <w:rPr>
          <w:color w:val="392C69"/>
          <w:spacing w:val="0"/>
          <w:w w:val="100"/>
          <w:position w:val="0"/>
          <w:sz w:val="24"/>
          <w:szCs w:val="24"/>
          <w:shd w:val="clear" w:color="auto" w:fill="auto"/>
          <w:lang w:val="ru-RU" w:eastAsia="ru-RU" w:bidi="ru-RU"/>
        </w:rPr>
        <w:t>(в ред. приказов Департамента здравоохранения г. Москвы и Департамента</w:t>
        <w:br/>
        <w:t xml:space="preserve">информационных технологий г. Москвы от 27.02.2023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161/64-16-92/23</w:t>
      </w:r>
      <w:r>
        <w:rPr>
          <w:color w:val="392C69"/>
          <w:spacing w:val="0"/>
          <w:w w:val="100"/>
          <w:position w:val="0"/>
          <w:sz w:val="24"/>
          <w:szCs w:val="24"/>
          <w:shd w:val="clear" w:color="auto" w:fill="auto"/>
          <w:lang w:val="ru-RU" w:eastAsia="ru-RU" w:bidi="ru-RU"/>
        </w:rPr>
        <w:t>,</w:t>
        <w:br/>
        <w:t xml:space="preserve">от 20.02.2024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134/64-16-62/24</w:t>
      </w:r>
      <w:r>
        <w:rPr>
          <w:color w:val="392C69"/>
          <w:spacing w:val="0"/>
          <w:w w:val="100"/>
          <w:position w:val="0"/>
          <w:sz w:val="24"/>
          <w:szCs w:val="24"/>
          <w:shd w:val="clear" w:color="auto" w:fill="auto"/>
          <w:lang w:val="ru-RU" w:eastAsia="ru-RU" w:bidi="ru-RU"/>
        </w:rPr>
        <w:t>)</w:t>
      </w:r>
    </w:p>
    <w:p>
      <w:pPr>
        <w:pStyle w:val="Style33"/>
        <w:keepNext w:val="0"/>
        <w:keepLines w:val="0"/>
        <w:framePr w:w="10478" w:h="365" w:hRule="exact" w:wrap="none" w:vAnchor="page" w:hAnchor="page" w:x="829" w:y="3352"/>
        <w:widowControl w:val="0"/>
        <w:numPr>
          <w:ilvl w:val="0"/>
          <w:numId w:val="3"/>
        </w:numPr>
        <w:shd w:val="clear" w:color="auto" w:fill="auto"/>
        <w:tabs>
          <w:tab w:pos="303" w:val="left"/>
        </w:tabs>
        <w:bidi w:val="0"/>
        <w:spacing w:before="0" w:after="0" w:line="240" w:lineRule="auto"/>
        <w:ind w:left="0" w:right="0" w:firstLine="0"/>
        <w:jc w:val="center"/>
      </w:pPr>
      <w:bookmarkStart w:id="6" w:name="bookmark6"/>
      <w:r>
        <w:rPr>
          <w:color w:val="000000"/>
          <w:spacing w:val="0"/>
          <w:w w:val="100"/>
          <w:position w:val="0"/>
          <w:sz w:val="24"/>
          <w:szCs w:val="24"/>
          <w:shd w:val="clear" w:color="auto" w:fill="auto"/>
          <w:lang w:val="ru-RU" w:eastAsia="ru-RU" w:bidi="ru-RU"/>
        </w:rPr>
        <w:t>Общие положения</w:t>
      </w:r>
      <w:bookmarkEnd w:id="6"/>
    </w:p>
    <w:p>
      <w:pPr>
        <w:pStyle w:val="Style26"/>
        <w:keepNext w:val="0"/>
        <w:keepLines w:val="0"/>
        <w:framePr w:w="10478" w:h="10646" w:hRule="exact" w:wrap="none" w:vAnchor="page" w:hAnchor="page" w:x="829" w:y="3870"/>
        <w:widowControl w:val="0"/>
        <w:numPr>
          <w:ilvl w:val="1"/>
          <w:numId w:val="3"/>
        </w:numPr>
        <w:shd w:val="clear" w:color="auto" w:fill="auto"/>
        <w:tabs>
          <w:tab w:pos="1394"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Ведение Единого городского регистра отдельных категорий граждан, имеющих право на обеспечение лекарственными препаратами, медицинскими изделиями, а также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 (далее - Регистр ЛО), осуществляется в целях упорядочения предоставления лекарственных препаратов, медицинских изделий, специализированных продуктов лечебного питания для детей-инвалидов, а также повышения качества обслуживания граждан, имеющих в соответствии с действующим законодательством право на получение государственной социальной помощи в городе Москве.</w:t>
      </w:r>
    </w:p>
    <w:p>
      <w:pPr>
        <w:pStyle w:val="Style26"/>
        <w:keepNext w:val="0"/>
        <w:keepLines w:val="0"/>
        <w:framePr w:w="10478" w:h="10646" w:hRule="exact" w:wrap="none" w:vAnchor="page" w:hAnchor="page" w:x="829" w:y="3870"/>
        <w:widowControl w:val="0"/>
        <w:numPr>
          <w:ilvl w:val="1"/>
          <w:numId w:val="3"/>
        </w:numPr>
        <w:shd w:val="clear" w:color="auto" w:fill="auto"/>
        <w:tabs>
          <w:tab w:pos="1909" w:val="left"/>
        </w:tabs>
        <w:bidi w:val="0"/>
        <w:spacing w:before="0" w:after="180" w:line="226" w:lineRule="auto"/>
        <w:ind w:left="0" w:right="0" w:firstLine="920"/>
        <w:jc w:val="left"/>
      </w:pPr>
      <w:r>
        <w:rPr>
          <w:color w:val="000000"/>
          <w:spacing w:val="0"/>
          <w:w w:val="100"/>
          <w:position w:val="0"/>
          <w:sz w:val="24"/>
          <w:szCs w:val="24"/>
          <w:shd w:val="clear" w:color="auto" w:fill="auto"/>
          <w:lang w:val="ru-RU" w:eastAsia="ru-RU" w:bidi="ru-RU"/>
        </w:rPr>
        <w:t>Регистр ЛО является государственным информационным ресурсом города Москвы.</w:t>
      </w:r>
    </w:p>
    <w:p>
      <w:pPr>
        <w:pStyle w:val="Style26"/>
        <w:keepNext w:val="0"/>
        <w:keepLines w:val="0"/>
        <w:framePr w:w="10478" w:h="10646" w:hRule="exact" w:wrap="none" w:vAnchor="page" w:hAnchor="page" w:x="829" w:y="3870"/>
        <w:widowControl w:val="0"/>
        <w:numPr>
          <w:ilvl w:val="1"/>
          <w:numId w:val="3"/>
        </w:numPr>
        <w:shd w:val="clear" w:color="auto" w:fill="auto"/>
        <w:tabs>
          <w:tab w:pos="1909" w:val="left"/>
        </w:tabs>
        <w:bidi w:val="0"/>
        <w:spacing w:before="0" w:after="180" w:line="226" w:lineRule="auto"/>
        <w:ind w:left="0" w:right="0" w:firstLine="920"/>
        <w:jc w:val="left"/>
      </w:pPr>
      <w:r>
        <w:rPr>
          <w:color w:val="000000"/>
          <w:spacing w:val="0"/>
          <w:w w:val="100"/>
          <w:position w:val="0"/>
          <w:sz w:val="24"/>
          <w:szCs w:val="24"/>
          <w:shd w:val="clear" w:color="auto" w:fill="auto"/>
          <w:lang w:val="ru-RU" w:eastAsia="ru-RU" w:bidi="ru-RU"/>
        </w:rPr>
        <w:t>В Регистр ЛО включаются:</w:t>
      </w:r>
    </w:p>
    <w:p>
      <w:pPr>
        <w:pStyle w:val="Style26"/>
        <w:keepNext w:val="0"/>
        <w:keepLines w:val="0"/>
        <w:framePr w:w="10478" w:h="10646" w:hRule="exact" w:wrap="none" w:vAnchor="page" w:hAnchor="page" w:x="829" w:y="3870"/>
        <w:widowControl w:val="0"/>
        <w:numPr>
          <w:ilvl w:val="2"/>
          <w:numId w:val="3"/>
        </w:numPr>
        <w:shd w:val="clear" w:color="auto" w:fill="auto"/>
        <w:tabs>
          <w:tab w:pos="1576"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 xml:space="preserve">Граждане, имеющие право на получение государственной социальной помощи в виде набора социальных услуг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 в части обеспечения необходимыми лекарственными препаратами по рецептам на лекарственные препараты, медицинскими изделиями по рецептам на медицинские изделия в соответствии со стандартами медицинской помощи, а также специализированными продуктами лечебного питания для детей-инвалидов и включенные в региональный сегмент Федерального регистра.</w:t>
      </w:r>
    </w:p>
    <w:p>
      <w:pPr>
        <w:pStyle w:val="Style26"/>
        <w:keepNext w:val="0"/>
        <w:keepLines w:val="0"/>
        <w:framePr w:w="10478" w:h="10646" w:hRule="exact" w:wrap="none" w:vAnchor="page" w:hAnchor="page" w:x="829" w:y="3870"/>
        <w:widowControl w:val="0"/>
        <w:numPr>
          <w:ilvl w:val="2"/>
          <w:numId w:val="3"/>
        </w:numPr>
        <w:shd w:val="clear" w:color="auto" w:fill="auto"/>
        <w:tabs>
          <w:tab w:pos="1576"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 xml:space="preserve">Жители города Москвы, имеющие право на меры социальной поддержки в виде обеспечения лекарственными препаратами и медицинскими изделиями бесплатно или с 50-процентной скидкой по рецептам врачей в соответствии с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3 ноября 2004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70 "О мерах социальной поддержки отдельных категорий жителей города Москвы",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23 ноября 2005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60 "О социальной поддержке семей с детьми в городе Москве",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30 ноября 2005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 "О дополнительных гарантиях по социальной поддержке детей-сирот и детей, оставшихся без попечения родителей, в городе Москве",</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постановлением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30 декабря 2008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1282-ПП "О почетном доноре Москвы",</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постановлением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19 июня 2012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275-ПП "О порядке предоставления мер социальной поддержки отдельным категориям граждан, имеющих место жительства на территории, присоединенной к городу Москве",</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постановлением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22 октября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1372-ПП "О гарантиях дополнительного лекарственного обеспечения лицам, больным сердечно-сосудистыми заболеваниями", </w:t>
      </w:r>
      <w:r>
        <w:rPr>
          <w:color w:val="0000FF"/>
          <w:spacing w:val="0"/>
          <w:w w:val="100"/>
          <w:position w:val="0"/>
          <w:sz w:val="24"/>
          <w:szCs w:val="24"/>
          <w:shd w:val="clear" w:color="auto" w:fill="auto"/>
          <w:lang w:val="ru-RU" w:eastAsia="ru-RU" w:bidi="ru-RU"/>
        </w:rPr>
        <w:t>распоряжением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10 августа 2005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1506-РП "О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рецептам врачей бесплатно или с 50-процентной скидкой".</w:t>
      </w:r>
    </w:p>
    <w:p>
      <w:pPr>
        <w:pStyle w:val="Style26"/>
        <w:keepNext w:val="0"/>
        <w:keepLines w:val="0"/>
        <w:framePr w:w="10478" w:h="10646" w:hRule="exact" w:wrap="none" w:vAnchor="page" w:hAnchor="page" w:x="829" w:y="3870"/>
        <w:widowControl w:val="0"/>
        <w:numPr>
          <w:ilvl w:val="1"/>
          <w:numId w:val="3"/>
        </w:numPr>
        <w:pBdr>
          <w:bottom w:val="single" w:sz="4" w:space="0" w:color="auto"/>
        </w:pBdr>
        <w:shd w:val="clear" w:color="auto" w:fill="auto"/>
        <w:tabs>
          <w:tab w:pos="1909" w:val="left"/>
        </w:tabs>
        <w:bidi w:val="0"/>
        <w:spacing w:before="0" w:after="0" w:line="226" w:lineRule="auto"/>
        <w:ind w:left="0" w:right="0" w:firstLine="920"/>
        <w:jc w:val="both"/>
      </w:pPr>
      <w:r>
        <w:rPr>
          <w:color w:val="000000"/>
          <w:spacing w:val="0"/>
          <w:w w:val="100"/>
          <w:position w:val="0"/>
          <w:sz w:val="24"/>
          <w:szCs w:val="24"/>
          <w:shd w:val="clear" w:color="auto" w:fill="auto"/>
          <w:lang w:val="ru-RU" w:eastAsia="ru-RU" w:bidi="ru-RU"/>
        </w:rPr>
        <w:t>Включение гражданина в Регистр ЛО является основанием для оформления ему</w:t>
      </w:r>
    </w:p>
    <w:p>
      <w:pPr>
        <w:pStyle w:val="Style4"/>
        <w:keepNext w:val="0"/>
        <w:keepLines w:val="0"/>
        <w:framePr w:wrap="none" w:vAnchor="page" w:hAnchor="page" w:x="829" w:y="15078"/>
        <w:widowControl w:val="0"/>
        <w:shd w:val="clear" w:color="auto" w:fill="auto"/>
        <w:bidi w:val="0"/>
        <w:spacing w:before="0" w:after="0" w:line="240" w:lineRule="auto"/>
        <w:ind w:left="0" w:right="0"/>
        <w:jc w:val="left"/>
      </w:pPr>
      <w:r>
        <w:rPr>
          <w:spacing w:val="0"/>
          <w:w w:val="100"/>
          <w:position w:val="0"/>
          <w:shd w:val="clear" w:color="auto" w:fill="auto"/>
          <w:lang w:val="ru-RU" w:eastAsia="ru-RU" w:bidi="ru-RU"/>
        </w:rPr>
        <w:t>КонсультантПлюс</w:t>
      </w:r>
    </w:p>
    <w:p>
      <w:pPr>
        <w:pStyle w:val="Style17"/>
        <w:keepNext w:val="0"/>
        <w:keepLines w:val="0"/>
        <w:framePr w:w="1982" w:h="317" w:hRule="exact" w:wrap="none" w:vAnchor="page" w:hAnchor="page" w:x="5250" w:y="15285"/>
        <w:widowControl w:val="0"/>
        <w:shd w:val="clear" w:color="auto" w:fill="auto"/>
        <w:bidi w:val="0"/>
        <w:spacing w:before="0" w:after="0" w:line="240" w:lineRule="auto"/>
        <w:ind w:left="0" w:right="4"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290"/>
        <w:widowControl w:val="0"/>
        <w:shd w:val="clear" w:color="auto" w:fill="auto"/>
        <w:bidi w:val="0"/>
        <w:spacing w:before="0" w:after="0" w:line="240" w:lineRule="auto"/>
        <w:ind w:left="0" w:right="9" w:firstLine="0"/>
        <w:jc w:val="center"/>
      </w:pPr>
      <w:r>
        <w:rPr>
          <w:color w:val="000000"/>
          <w:spacing w:val="0"/>
          <w:w w:val="100"/>
          <w:position w:val="0"/>
          <w:shd w:val="clear" w:color="auto" w:fill="auto"/>
          <w:lang w:val="ru-RU" w:eastAsia="ru-RU" w:bidi="ru-RU"/>
        </w:rPr>
        <w:t>Страница 3 из 41</w:t>
      </w:r>
    </w:p>
    <w:p>
      <w:pPr>
        <w:pStyle w:val="Style17"/>
        <w:keepNext w:val="0"/>
        <w:keepLines w:val="0"/>
        <w:framePr w:wrap="none" w:vAnchor="page" w:hAnchor="page" w:x="1194" w:y="15482"/>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58" w:right="360" w:bottom="360"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9120" w:hRule="exact" w:wrap="none" w:vAnchor="page" w:hAnchor="page" w:x="829" w:y="1552"/>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рецептов в форме электронного документа на получение лекарственных препаратов, медицинских изделий, специализированных продуктов лечебного питания для детей-инвалидов бесплатно или с 50-процентной скидкой с использованием функциональных возможностей автоматизированной информационной системы города Москвы "Единая медицинская информационно-аналитическая система города Москвы" (далее - ЕМИАС), а также для регистрации в ЕМИАС рецептов, оформленных медицинскими работниками на имя гражданина на бумажном носителе с использованием типографских бланков.</w:t>
      </w:r>
    </w:p>
    <w:p>
      <w:pPr>
        <w:pStyle w:val="Style26"/>
        <w:keepNext w:val="0"/>
        <w:keepLines w:val="0"/>
        <w:framePr w:w="10478" w:h="9120" w:hRule="exact" w:wrap="none" w:vAnchor="page" w:hAnchor="page" w:x="829" w:y="1552"/>
        <w:widowControl w:val="0"/>
        <w:numPr>
          <w:ilvl w:val="1"/>
          <w:numId w:val="3"/>
        </w:numPr>
        <w:shd w:val="clear" w:color="auto" w:fill="auto"/>
        <w:tabs>
          <w:tab w:pos="1909" w:val="left"/>
        </w:tabs>
        <w:bidi w:val="0"/>
        <w:spacing w:before="0" w:line="226" w:lineRule="auto"/>
        <w:ind w:left="0" w:right="0" w:firstLine="920"/>
        <w:jc w:val="both"/>
      </w:pPr>
      <w:r>
        <w:rPr>
          <w:color w:val="000000"/>
          <w:spacing w:val="0"/>
          <w:w w:val="100"/>
          <w:position w:val="0"/>
          <w:sz w:val="24"/>
          <w:szCs w:val="24"/>
          <w:shd w:val="clear" w:color="auto" w:fill="auto"/>
          <w:lang w:val="ru-RU" w:eastAsia="ru-RU" w:bidi="ru-RU"/>
        </w:rPr>
        <w:t>Настоящий Порядок не распространяется:</w:t>
      </w:r>
    </w:p>
    <w:p>
      <w:pPr>
        <w:pStyle w:val="Style26"/>
        <w:keepNext w:val="0"/>
        <w:keepLines w:val="0"/>
        <w:framePr w:w="10478" w:h="9120" w:hRule="exact" w:wrap="none" w:vAnchor="page" w:hAnchor="page" w:x="829" w:y="1552"/>
        <w:widowControl w:val="0"/>
        <w:numPr>
          <w:ilvl w:val="2"/>
          <w:numId w:val="3"/>
        </w:numPr>
        <w:shd w:val="clear" w:color="auto" w:fill="auto"/>
        <w:tabs>
          <w:tab w:pos="158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 xml:space="preserve">На ведение Регистра ЛО в части учета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(фибриногена), </w:t>
      </w:r>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 xml:space="preserve">(лабильного),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(Стюарта - Прауэра), лиц после трансплантации органов и (или) тканей, организация обеспечения которых лекарственными препаратами осуществляется по перечню, утверждаемому Правительством Российской Федерации и сформированному в установленном им порядке (</w:t>
      </w:r>
      <w:r>
        <w:rPr>
          <w:color w:val="0000FF"/>
          <w:spacing w:val="0"/>
          <w:w w:val="100"/>
          <w:position w:val="0"/>
          <w:sz w:val="24"/>
          <w:szCs w:val="24"/>
          <w:shd w:val="clear" w:color="auto" w:fill="auto"/>
          <w:lang w:val="ru-RU" w:eastAsia="ru-RU" w:bidi="ru-RU"/>
        </w:rPr>
        <w:t xml:space="preserve">постановление </w:t>
      </w:r>
      <w:r>
        <w:rPr>
          <w:color w:val="000000"/>
          <w:spacing w:val="0"/>
          <w:w w:val="100"/>
          <w:position w:val="0"/>
          <w:sz w:val="24"/>
          <w:szCs w:val="24"/>
          <w:shd w:val="clear" w:color="auto" w:fill="auto"/>
          <w:lang w:val="ru-RU" w:eastAsia="ru-RU" w:bidi="ru-RU"/>
        </w:rPr>
        <w:t xml:space="preserve">Правительства Российской Федерации от 26 ноября 2018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(фибриногена), </w:t>
      </w:r>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 xml:space="preserve">(лабильного),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w:t>
      </w:r>
    </w:p>
    <w:p>
      <w:pPr>
        <w:pStyle w:val="Style26"/>
        <w:keepNext w:val="0"/>
        <w:keepLines w:val="0"/>
        <w:framePr w:w="10478" w:h="9120" w:hRule="exact" w:wrap="none" w:vAnchor="page" w:hAnchor="page" w:x="829" w:y="1552"/>
        <w:widowControl w:val="0"/>
        <w:numPr>
          <w:ilvl w:val="2"/>
          <w:numId w:val="3"/>
        </w:numPr>
        <w:shd w:val="clear" w:color="auto" w:fill="auto"/>
        <w:tabs>
          <w:tab w:pos="1581" w:val="left"/>
        </w:tabs>
        <w:bidi w:val="0"/>
        <w:spacing w:before="0" w:after="0" w:line="226" w:lineRule="auto"/>
        <w:ind w:left="380" w:right="0" w:firstLine="540"/>
        <w:jc w:val="both"/>
      </w:pPr>
      <w:r>
        <w:rPr>
          <w:color w:val="000000"/>
          <w:spacing w:val="0"/>
          <w:w w:val="100"/>
          <w:position w:val="0"/>
          <w:sz w:val="24"/>
          <w:szCs w:val="24"/>
          <w:shd w:val="clear" w:color="auto" w:fill="auto"/>
          <w:lang w:val="ru-RU" w:eastAsia="ru-RU" w:bidi="ru-RU"/>
        </w:rPr>
        <w:t>На ведение Регистра ЛО в части учета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t>
      </w: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26 апреля 2012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pPr>
        <w:pStyle w:val="Style33"/>
        <w:keepNext w:val="0"/>
        <w:keepLines w:val="0"/>
        <w:framePr w:w="10478" w:h="365" w:hRule="exact" w:wrap="none" w:vAnchor="page" w:hAnchor="page" w:x="829" w:y="10850"/>
        <w:widowControl w:val="0"/>
        <w:numPr>
          <w:ilvl w:val="0"/>
          <w:numId w:val="3"/>
        </w:numPr>
        <w:shd w:val="clear" w:color="auto" w:fill="auto"/>
        <w:tabs>
          <w:tab w:pos="318" w:val="left"/>
        </w:tabs>
        <w:bidi w:val="0"/>
        <w:spacing w:before="0" w:after="0" w:line="240" w:lineRule="auto"/>
        <w:ind w:left="0" w:right="0" w:firstLine="0"/>
        <w:jc w:val="center"/>
      </w:pPr>
      <w:bookmarkStart w:id="8" w:name="bookmark8"/>
      <w:r>
        <w:rPr>
          <w:color w:val="000000"/>
          <w:spacing w:val="0"/>
          <w:w w:val="100"/>
          <w:position w:val="0"/>
          <w:sz w:val="24"/>
          <w:szCs w:val="24"/>
          <w:shd w:val="clear" w:color="auto" w:fill="auto"/>
          <w:lang w:val="ru-RU" w:eastAsia="ru-RU" w:bidi="ru-RU"/>
        </w:rPr>
        <w:t>Информационное обеспечение ведения Регистра ЛО</w:t>
      </w:r>
      <w:bookmarkEnd w:id="8"/>
    </w:p>
    <w:p>
      <w:pPr>
        <w:pStyle w:val="Style26"/>
        <w:keepNext w:val="0"/>
        <w:keepLines w:val="0"/>
        <w:framePr w:w="10478" w:h="2918" w:hRule="exact" w:wrap="none" w:vAnchor="page" w:hAnchor="page" w:x="829" w:y="11373"/>
        <w:widowControl w:val="0"/>
        <w:numPr>
          <w:ilvl w:val="1"/>
          <w:numId w:val="3"/>
        </w:numPr>
        <w:shd w:val="clear" w:color="auto" w:fill="auto"/>
        <w:tabs>
          <w:tab w:pos="1396" w:val="left"/>
        </w:tabs>
        <w:bidi w:val="0"/>
        <w:spacing w:before="0" w:line="226" w:lineRule="auto"/>
        <w:ind w:left="0" w:right="0" w:firstLine="920"/>
        <w:jc w:val="both"/>
      </w:pPr>
      <w:r>
        <w:rPr>
          <w:color w:val="000000"/>
          <w:spacing w:val="0"/>
          <w:w w:val="100"/>
          <w:position w:val="0"/>
          <w:sz w:val="24"/>
          <w:szCs w:val="24"/>
          <w:shd w:val="clear" w:color="auto" w:fill="auto"/>
          <w:lang w:val="ru-RU" w:eastAsia="ru-RU" w:bidi="ru-RU"/>
        </w:rPr>
        <w:t>Регистр ЛО ведется с использованием функциональных возможностей ЕМИАС.</w:t>
      </w:r>
    </w:p>
    <w:p>
      <w:pPr>
        <w:pStyle w:val="Style26"/>
        <w:keepNext w:val="0"/>
        <w:keepLines w:val="0"/>
        <w:framePr w:w="10478" w:h="2918" w:hRule="exact" w:wrap="none" w:vAnchor="page" w:hAnchor="page" w:x="829" w:y="11373"/>
        <w:widowControl w:val="0"/>
        <w:numPr>
          <w:ilvl w:val="1"/>
          <w:numId w:val="3"/>
        </w:numPr>
        <w:shd w:val="clear" w:color="auto" w:fill="auto"/>
        <w:tabs>
          <w:tab w:pos="1526" w:val="left"/>
        </w:tabs>
        <w:bidi w:val="0"/>
        <w:spacing w:before="0" w:after="0" w:line="226" w:lineRule="auto"/>
        <w:ind w:left="380" w:right="0" w:firstLine="540"/>
        <w:jc w:val="both"/>
      </w:pPr>
      <w:r>
        <w:rPr>
          <w:color w:val="000000"/>
          <w:spacing w:val="0"/>
          <w:w w:val="100"/>
          <w:position w:val="0"/>
          <w:sz w:val="24"/>
          <w:szCs w:val="24"/>
          <w:shd w:val="clear" w:color="auto" w:fill="auto"/>
          <w:lang w:val="ru-RU" w:eastAsia="ru-RU" w:bidi="ru-RU"/>
        </w:rPr>
        <w:t>Внесение сведений о гражданах в Регистр ЛО осуществляется медицинскими организациями государственной системы здравоохранения города Москвы, к которым граждане прикреплены для получения первичной медико-санитарной помощи в рамках реализации выбора застрахованным лицом медицинского учреждения, реализующего территориальную программу обязательного медицинского страхования (ОМС), в соответствии с законодательством Российской Федерации и города Москвы и стационарными государственными учреждениями социального обслуживания Департамента труда и социальной защиты населения города Москвы. Перечень медицинских организаций, уполномоченных на ведение Регистра ЛО, утверждается Департаментом здравоохранения города Москвы.</w:t>
      </w:r>
    </w:p>
    <w:p>
      <w:pPr>
        <w:pStyle w:val="Style4"/>
        <w:keepNext w:val="0"/>
        <w:keepLines w:val="0"/>
        <w:framePr w:wrap="none" w:vAnchor="page" w:hAnchor="page" w:x="829" w:y="15078"/>
        <w:widowControl w:val="0"/>
        <w:shd w:val="clear" w:color="auto" w:fill="auto"/>
        <w:bidi w:val="0"/>
        <w:spacing w:before="0" w:after="0" w:line="240" w:lineRule="auto"/>
        <w:ind w:left="0" w:right="7421"/>
        <w:jc w:val="both"/>
      </w:pPr>
      <w:r>
        <w:rPr>
          <w:spacing w:val="0"/>
          <w:w w:val="100"/>
          <w:position w:val="0"/>
          <w:shd w:val="clear" w:color="auto" w:fill="auto"/>
          <w:lang w:val="ru-RU" w:eastAsia="ru-RU" w:bidi="ru-RU"/>
        </w:rPr>
        <w:t>КонсультантПлюс</w:t>
      </w:r>
    </w:p>
    <w:p>
      <w:pPr>
        <w:pStyle w:val="Style17"/>
        <w:keepNext w:val="0"/>
        <w:keepLines w:val="0"/>
        <w:framePr w:w="1982" w:h="317" w:hRule="exact" w:wrap="none" w:vAnchor="page" w:hAnchor="page" w:x="5250" w:y="15285"/>
        <w:widowControl w:val="0"/>
        <w:shd w:val="clear" w:color="auto" w:fill="auto"/>
        <w:bidi w:val="0"/>
        <w:spacing w:before="0" w:after="0" w:line="240" w:lineRule="auto"/>
        <w:ind w:left="0" w:right="4"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290"/>
        <w:widowControl w:val="0"/>
        <w:shd w:val="clear" w:color="auto" w:fill="auto"/>
        <w:bidi w:val="0"/>
        <w:spacing w:before="0" w:after="0" w:line="240" w:lineRule="auto"/>
        <w:ind w:left="0" w:right="9" w:firstLine="0"/>
        <w:jc w:val="center"/>
      </w:pPr>
      <w:r>
        <w:rPr>
          <w:color w:val="000000"/>
          <w:spacing w:val="0"/>
          <w:w w:val="100"/>
          <w:position w:val="0"/>
          <w:shd w:val="clear" w:color="auto" w:fill="auto"/>
          <w:lang w:val="ru-RU" w:eastAsia="ru-RU" w:bidi="ru-RU"/>
        </w:rPr>
        <w:t>Страница 4 из 41</w:t>
      </w:r>
    </w:p>
    <w:p>
      <w:pPr>
        <w:pStyle w:val="Style17"/>
        <w:keepNext w:val="0"/>
        <w:keepLines w:val="0"/>
        <w:framePr w:wrap="none" w:vAnchor="page" w:hAnchor="page" w:x="1194" w:y="15482"/>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58" w:right="360" w:bottom="360"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12643" w:hRule="exact" w:wrap="none" w:vAnchor="page" w:hAnchor="page" w:x="829" w:y="2194"/>
        <w:widowControl w:val="0"/>
        <w:numPr>
          <w:ilvl w:val="1"/>
          <w:numId w:val="3"/>
        </w:numPr>
        <w:shd w:val="clear" w:color="auto" w:fill="auto"/>
        <w:tabs>
          <w:tab w:pos="141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Внесение сведений о гражданах в части отдельных категорий заболеваний, при амбулаторном лечении которых лекарственные препараты и медицинские изделия отпускаются по рецепту медицинского работника бесплатно, осуществляется медицинскими организациями, осуществляющими первичную специализированную медико-санитарную помощь по соответствующему профилю заболеваний. Перечень медицинских организаций, уполномоченных на ведение Регистра ЛО в части отдельных категорий заболеваний, утверждается Департаментом здравоохранения города Москвы.</w:t>
      </w:r>
    </w:p>
    <w:p>
      <w:pPr>
        <w:pStyle w:val="Style26"/>
        <w:keepNext w:val="0"/>
        <w:keepLines w:val="0"/>
        <w:framePr w:w="10478" w:h="12643" w:hRule="exact" w:wrap="none" w:vAnchor="page" w:hAnchor="page" w:x="829" w:y="2194"/>
        <w:widowControl w:val="0"/>
        <w:numPr>
          <w:ilvl w:val="1"/>
          <w:numId w:val="3"/>
        </w:numPr>
        <w:shd w:val="clear" w:color="auto" w:fill="auto"/>
        <w:tabs>
          <w:tab w:pos="141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В случае если гражданин постоянно наблюдается в медицинской организации, не входящей в перечень уполномоченных медицинских организаций на ведение Регистра ЛО, сведения о нем вносятся в Регистр ЛО уполномоченной медицинской организацией по месту жительства или по желанию гражданина уполномоченной медицинской организацией по его выбору после прикрепления к этой организации в установленном порядке.</w:t>
      </w:r>
    </w:p>
    <w:p>
      <w:pPr>
        <w:pStyle w:val="Style26"/>
        <w:keepNext w:val="0"/>
        <w:keepLines w:val="0"/>
        <w:framePr w:w="10478" w:h="12643" w:hRule="exact" w:wrap="none" w:vAnchor="page" w:hAnchor="page" w:x="829" w:y="2194"/>
        <w:widowControl w:val="0"/>
        <w:numPr>
          <w:ilvl w:val="1"/>
          <w:numId w:val="3"/>
        </w:numPr>
        <w:shd w:val="clear" w:color="auto" w:fill="auto"/>
        <w:tabs>
          <w:tab w:pos="141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Контроль за ведением Регистра ЛО и информационное сопровождение процессов ведения регистра осуществляется информационно-аналитической службой Государственного бюджетного учреждения здравоохранения города Москвы "Центр лекарственного обеспечения Департамента здравоохранения города Москвы" (далее - ИАС ГБУЗ "ЦЛО ДЗМ").</w:t>
      </w:r>
    </w:p>
    <w:p>
      <w:pPr>
        <w:pStyle w:val="Style26"/>
        <w:keepNext w:val="0"/>
        <w:keepLines w:val="0"/>
        <w:framePr w:w="10478" w:h="12643" w:hRule="exact" w:wrap="none" w:vAnchor="page" w:hAnchor="page" w:x="829" w:y="2194"/>
        <w:widowControl w:val="0"/>
        <w:numPr>
          <w:ilvl w:val="1"/>
          <w:numId w:val="3"/>
        </w:numPr>
        <w:shd w:val="clear" w:color="auto" w:fill="auto"/>
        <w:tabs>
          <w:tab w:pos="1411" w:val="left"/>
        </w:tabs>
        <w:bidi w:val="0"/>
        <w:spacing w:before="0" w:line="230" w:lineRule="auto"/>
        <w:ind w:left="380" w:right="0" w:firstLine="540"/>
        <w:jc w:val="both"/>
      </w:pPr>
      <w:r>
        <w:rPr>
          <w:color w:val="000000"/>
          <w:spacing w:val="0"/>
          <w:w w:val="100"/>
          <w:position w:val="0"/>
          <w:sz w:val="24"/>
          <w:szCs w:val="24"/>
          <w:shd w:val="clear" w:color="auto" w:fill="auto"/>
          <w:lang w:val="ru-RU" w:eastAsia="ru-RU" w:bidi="ru-RU"/>
        </w:rPr>
        <w:t>Техническое и консультационное сопровождение процессов ведения Регистра ЛО осуществляется службой поддержки ЕМИАС.</w:t>
      </w:r>
    </w:p>
    <w:p>
      <w:pPr>
        <w:pStyle w:val="Style26"/>
        <w:keepNext w:val="0"/>
        <w:keepLines w:val="0"/>
        <w:framePr w:w="10478" w:h="12643" w:hRule="exact" w:wrap="none" w:vAnchor="page" w:hAnchor="page" w:x="829" w:y="2194"/>
        <w:widowControl w:val="0"/>
        <w:numPr>
          <w:ilvl w:val="1"/>
          <w:numId w:val="3"/>
        </w:numPr>
        <w:shd w:val="clear" w:color="auto" w:fill="auto"/>
        <w:tabs>
          <w:tab w:pos="141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 xml:space="preserve">Лица, уполномоченные вести Регистр ЛО в медицинской организации, назначаются приказами руководителя медицинской организации. Уполномоченные лица несут полную ответственность за достоверность внесенных ими в Регистр ЛО сведений. Копии приказов о назначении уполномоченных лиц, а также об изменениях в перечне уполномоченных лиц направляются в ИАС ГБУЗ "ЦЛО ДЗМ" по факсу: +7-495-974-92-79 или в электронной форме по адресу электронной почты: </w:t>
      </w:r>
      <w:r>
        <w:fldChar w:fldCharType="begin"/>
      </w:r>
      <w:r>
        <w:rPr/>
        <w:instrText> HYPERLINK "mailto:onlp@cloikk.ru" </w:instrText>
      </w:r>
      <w:r>
        <w:fldChar w:fldCharType="separate"/>
      </w:r>
      <w:r>
        <w:rPr>
          <w:color w:val="000000"/>
          <w:spacing w:val="0"/>
          <w:w w:val="100"/>
          <w:position w:val="0"/>
          <w:sz w:val="24"/>
          <w:szCs w:val="24"/>
          <w:shd w:val="clear" w:color="auto" w:fill="auto"/>
          <w:lang w:val="en-US" w:eastAsia="en-US" w:bidi="en-US"/>
        </w:rPr>
        <w:t>onlp@cloikk.ru</w:t>
      </w:r>
      <w:r>
        <w:fldChar w:fldCharType="end"/>
      </w:r>
      <w:r>
        <w:rPr>
          <w:color w:val="000000"/>
          <w:spacing w:val="0"/>
          <w:w w:val="100"/>
          <w:position w:val="0"/>
          <w:sz w:val="24"/>
          <w:szCs w:val="24"/>
          <w:shd w:val="clear" w:color="auto" w:fill="auto"/>
          <w:lang w:val="en-US" w:eastAsia="en-US" w:bidi="en-US"/>
        </w:rPr>
        <w:t>.</w:t>
      </w:r>
    </w:p>
    <w:p>
      <w:pPr>
        <w:pStyle w:val="Style26"/>
        <w:keepNext w:val="0"/>
        <w:keepLines w:val="0"/>
        <w:framePr w:w="10478" w:h="12643" w:hRule="exact" w:wrap="none" w:vAnchor="page" w:hAnchor="page" w:x="829" w:y="2194"/>
        <w:widowControl w:val="0"/>
        <w:numPr>
          <w:ilvl w:val="1"/>
          <w:numId w:val="3"/>
        </w:numPr>
        <w:shd w:val="clear" w:color="auto" w:fill="auto"/>
        <w:tabs>
          <w:tab w:pos="141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Порядок приема граждан для внесения сведений в Регистр ЛО (в регистратуре или выделенным специалистом) устанавливается руководителем соответствующей медицинской организации и доводится до сведения медицинских работников, ведущих прием пациентов, и граждан (путем размещения соответствующей информации на информационных стендах в медицинской организации).</w:t>
      </w:r>
    </w:p>
    <w:p>
      <w:pPr>
        <w:pStyle w:val="Style26"/>
        <w:keepNext w:val="0"/>
        <w:keepLines w:val="0"/>
        <w:framePr w:w="10478" w:h="12643" w:hRule="exact" w:wrap="none" w:vAnchor="page" w:hAnchor="page" w:x="829" w:y="2194"/>
        <w:widowControl w:val="0"/>
        <w:numPr>
          <w:ilvl w:val="1"/>
          <w:numId w:val="3"/>
        </w:numPr>
        <w:shd w:val="clear" w:color="auto" w:fill="auto"/>
        <w:tabs>
          <w:tab w:pos="1416"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Телефон "горячей линии" для граждан по вопросам, связанным с внесением сведений о гражданах в Регистр ЛО, ИАС ГБУЗ "ЦЛО ДЗМ": +7-495-974-63-65.</w:t>
      </w:r>
    </w:p>
    <w:p>
      <w:pPr>
        <w:pStyle w:val="Style33"/>
        <w:keepNext w:val="0"/>
        <w:keepLines w:val="0"/>
        <w:framePr w:w="10478" w:h="12643" w:hRule="exact" w:wrap="none" w:vAnchor="page" w:hAnchor="page" w:x="829" w:y="2194"/>
        <w:widowControl w:val="0"/>
        <w:numPr>
          <w:ilvl w:val="0"/>
          <w:numId w:val="3"/>
        </w:numPr>
        <w:shd w:val="clear" w:color="auto" w:fill="auto"/>
        <w:tabs>
          <w:tab w:pos="331" w:val="left"/>
        </w:tabs>
        <w:bidi w:val="0"/>
        <w:spacing w:before="0" w:after="200" w:line="240" w:lineRule="auto"/>
        <w:ind w:left="0" w:right="0" w:firstLine="0"/>
        <w:jc w:val="center"/>
      </w:pPr>
      <w:bookmarkStart w:id="10" w:name="bookmark10"/>
      <w:r>
        <w:rPr>
          <w:color w:val="000000"/>
          <w:spacing w:val="0"/>
          <w:w w:val="100"/>
          <w:position w:val="0"/>
          <w:sz w:val="24"/>
          <w:szCs w:val="24"/>
          <w:shd w:val="clear" w:color="auto" w:fill="auto"/>
          <w:lang w:val="ru-RU" w:eastAsia="ru-RU" w:bidi="ru-RU"/>
        </w:rPr>
        <w:t>Общие правила ведения Регистра</w:t>
      </w:r>
      <w:bookmarkEnd w:id="10"/>
    </w:p>
    <w:p>
      <w:pPr>
        <w:pStyle w:val="Style26"/>
        <w:keepNext w:val="0"/>
        <w:keepLines w:val="0"/>
        <w:framePr w:w="10478" w:h="12643" w:hRule="exact" w:wrap="none" w:vAnchor="page" w:hAnchor="page" w:x="829" w:y="2194"/>
        <w:widowControl w:val="0"/>
        <w:numPr>
          <w:ilvl w:val="1"/>
          <w:numId w:val="3"/>
        </w:numPr>
        <w:shd w:val="clear" w:color="auto" w:fill="auto"/>
        <w:tabs>
          <w:tab w:pos="1409" w:val="left"/>
        </w:tabs>
        <w:bidi w:val="0"/>
        <w:spacing w:before="0" w:line="226" w:lineRule="auto"/>
        <w:ind w:left="0" w:right="0" w:firstLine="920"/>
        <w:jc w:val="both"/>
      </w:pPr>
      <w:r>
        <w:rPr>
          <w:color w:val="000000"/>
          <w:spacing w:val="0"/>
          <w:w w:val="100"/>
          <w:position w:val="0"/>
          <w:sz w:val="24"/>
          <w:szCs w:val="24"/>
          <w:shd w:val="clear" w:color="auto" w:fill="auto"/>
          <w:lang w:val="ru-RU" w:eastAsia="ru-RU" w:bidi="ru-RU"/>
        </w:rPr>
        <w:t>Внесение данных о гражданине в Регистр ЛО выполняется:</w:t>
      </w:r>
    </w:p>
    <w:p>
      <w:pPr>
        <w:pStyle w:val="Style26"/>
        <w:keepNext w:val="0"/>
        <w:keepLines w:val="0"/>
        <w:framePr w:w="10478" w:h="12643" w:hRule="exact" w:wrap="none" w:vAnchor="page" w:hAnchor="page" w:x="829" w:y="2194"/>
        <w:widowControl w:val="0"/>
        <w:numPr>
          <w:ilvl w:val="2"/>
          <w:numId w:val="3"/>
        </w:numPr>
        <w:shd w:val="clear" w:color="auto" w:fill="auto"/>
        <w:tabs>
          <w:tab w:pos="1614"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При его личном обращении в медицинскую организацию, уполномоченную на ведение Регистра ЛО, к которой прикреплен данный гражданин.</w:t>
      </w:r>
    </w:p>
    <w:p>
      <w:pPr>
        <w:pStyle w:val="Style26"/>
        <w:keepNext w:val="0"/>
        <w:keepLines w:val="0"/>
        <w:framePr w:w="10478" w:h="12643" w:hRule="exact" w:wrap="none" w:vAnchor="page" w:hAnchor="page" w:x="829" w:y="2194"/>
        <w:widowControl w:val="0"/>
        <w:numPr>
          <w:ilvl w:val="2"/>
          <w:numId w:val="3"/>
        </w:numPr>
        <w:shd w:val="clear" w:color="auto" w:fill="auto"/>
        <w:tabs>
          <w:tab w:pos="1614"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При поступлении в ЕМИАС подтвержденных сведений в рамках регламентных процедур, установленных настоящим Порядком и иными нормативными правовыми актами.</w:t>
      </w:r>
    </w:p>
    <w:p>
      <w:pPr>
        <w:pStyle w:val="Style26"/>
        <w:keepNext w:val="0"/>
        <w:keepLines w:val="0"/>
        <w:framePr w:w="10478" w:h="12643" w:hRule="exact" w:wrap="none" w:vAnchor="page" w:hAnchor="page" w:x="829" w:y="2194"/>
        <w:widowControl w:val="0"/>
        <w:numPr>
          <w:ilvl w:val="1"/>
          <w:numId w:val="3"/>
        </w:numPr>
        <w:shd w:val="clear" w:color="auto" w:fill="auto"/>
        <w:tabs>
          <w:tab w:pos="1409" w:val="left"/>
        </w:tabs>
        <w:bidi w:val="0"/>
        <w:spacing w:before="0" w:after="0" w:line="226" w:lineRule="auto"/>
        <w:ind w:left="0" w:right="0" w:firstLine="920"/>
        <w:jc w:val="both"/>
      </w:pPr>
      <w:r>
        <w:rPr>
          <w:color w:val="000000"/>
          <w:spacing w:val="0"/>
          <w:w w:val="100"/>
          <w:position w:val="0"/>
          <w:sz w:val="24"/>
          <w:szCs w:val="24"/>
          <w:shd w:val="clear" w:color="auto" w:fill="auto"/>
          <w:lang w:val="ru-RU" w:eastAsia="ru-RU" w:bidi="ru-RU"/>
        </w:rPr>
        <w:t>В Регистр ЛО включаются граждане Российской Федерации, постоянно проживающие в</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0" w:y="1568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6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12941" w:hRule="exact" w:wrap="none" w:vAnchor="page" w:hAnchor="page" w:x="829" w:y="1552"/>
        <w:widowControl w:val="0"/>
        <w:shd w:val="clear" w:color="auto" w:fill="auto"/>
        <w:bidi w:val="0"/>
        <w:spacing w:before="0" w:after="180" w:line="226" w:lineRule="auto"/>
        <w:ind w:left="0" w:right="0" w:firstLine="0"/>
        <w:jc w:val="both"/>
      </w:pPr>
      <w:r>
        <w:rPr>
          <w:color w:val="000000"/>
          <w:spacing w:val="0"/>
          <w:w w:val="100"/>
          <w:position w:val="0"/>
          <w:sz w:val="24"/>
          <w:szCs w:val="24"/>
          <w:shd w:val="clear" w:color="auto" w:fill="auto"/>
          <w:lang w:val="ru-RU" w:eastAsia="ru-RU" w:bidi="ru-RU"/>
        </w:rPr>
        <w:t>городе Москве и внесенные в Общегородской регистр пациентов ЕМИАС. При отсутствии гражданина в Общегородском регистре пациентов перед внесением записи в Регистр ЛО выполняется регистрация гражданина в Общегородском регистре пациентов. Идентификация граждан в Общегородском регистре пациентов осуществляется по полису обязательного медицинского страхования.</w:t>
      </w:r>
    </w:p>
    <w:p>
      <w:pPr>
        <w:pStyle w:val="Style26"/>
        <w:keepNext w:val="0"/>
        <w:keepLines w:val="0"/>
        <w:framePr w:w="10478" w:h="12941" w:hRule="exact" w:wrap="none" w:vAnchor="page" w:hAnchor="page" w:x="829" w:y="1552"/>
        <w:widowControl w:val="0"/>
        <w:numPr>
          <w:ilvl w:val="1"/>
          <w:numId w:val="3"/>
        </w:numPr>
        <w:shd w:val="clear" w:color="auto" w:fill="auto"/>
        <w:tabs>
          <w:tab w:pos="1407"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 Регистре ЛО не осуществляется обработка персональных данных граждан. Записи об основаниях для получения хранятся в Регистре ЛО в обезличенном виде. Идентификация граждан в Регистре ЛО осуществляется по данным Общегородского регистра пациентов на основании их согласия на обработку персональных данных, полученного при регистрации в ЕМИАС.</w:t>
      </w:r>
    </w:p>
    <w:p>
      <w:pPr>
        <w:pStyle w:val="Style26"/>
        <w:keepNext w:val="0"/>
        <w:keepLines w:val="0"/>
        <w:framePr w:w="10478" w:h="12941" w:hRule="exact" w:wrap="none" w:vAnchor="page" w:hAnchor="page" w:x="829" w:y="1552"/>
        <w:widowControl w:val="0"/>
        <w:numPr>
          <w:ilvl w:val="1"/>
          <w:numId w:val="3"/>
        </w:numPr>
        <w:shd w:val="clear" w:color="auto" w:fill="auto"/>
        <w:tabs>
          <w:tab w:pos="1407"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 xml:space="preserve">Перед внесением сведений в Регистр ЛО гражданин должен быть прикреплен к медицинской организации в соответствии с </w:t>
      </w:r>
      <w:r>
        <w:rPr>
          <w:color w:val="0000FF"/>
          <w:spacing w:val="0"/>
          <w:w w:val="100"/>
          <w:position w:val="0"/>
          <w:sz w:val="24"/>
          <w:szCs w:val="24"/>
          <w:shd w:val="clear" w:color="auto" w:fill="auto"/>
          <w:lang w:val="ru-RU" w:eastAsia="ru-RU" w:bidi="ru-RU"/>
        </w:rPr>
        <w:t>приказом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Министерства здравоохранения и социального развития Российской Федерации от 26 апреля 2012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Гражданин прикрепляется к амбулаторному центру - объединению нескольких медицинских организаций, входящих в одно юридическое лицо.</w:t>
      </w:r>
    </w:p>
    <w:p>
      <w:pPr>
        <w:pStyle w:val="Style26"/>
        <w:keepNext w:val="0"/>
        <w:keepLines w:val="0"/>
        <w:framePr w:w="10478" w:h="12941" w:hRule="exact" w:wrap="none" w:vAnchor="page" w:hAnchor="page" w:x="829" w:y="1552"/>
        <w:widowControl w:val="0"/>
        <w:numPr>
          <w:ilvl w:val="1"/>
          <w:numId w:val="3"/>
        </w:numPr>
        <w:shd w:val="clear" w:color="auto" w:fill="auto"/>
        <w:tabs>
          <w:tab w:pos="1407"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Прикрепление граждан в части отдельных категорий заболеваний осуществляется для наблюдения узкими специалистами в медицинских организациях, не входящих в состав амбулаторного центра, путем внесения соответствующей записи (электронной справки о прикреплении) в Регистр ЛО на основании установленного в уполномоченной медицинской организации диагноза.</w:t>
      </w:r>
    </w:p>
    <w:p>
      <w:pPr>
        <w:pStyle w:val="Style26"/>
        <w:keepNext w:val="0"/>
        <w:keepLines w:val="0"/>
        <w:framePr w:w="10478" w:h="12941" w:hRule="exact" w:wrap="none" w:vAnchor="page" w:hAnchor="page" w:x="829" w:y="1552"/>
        <w:widowControl w:val="0"/>
        <w:numPr>
          <w:ilvl w:val="1"/>
          <w:numId w:val="3"/>
        </w:numPr>
        <w:shd w:val="clear" w:color="auto" w:fill="auto"/>
        <w:tabs>
          <w:tab w:pos="1407"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Гражданин может иметь право на получение лекарственного обеспечения по одной или нескольким не противоречащим друг другу федеральным и региональным категориям. В Регистр ЛО вносятся все категории, к которым может быть отнесен гражданин, контроль непротиворечивости категорий обеспечивается программными средствами ЕМИАС автоматически.</w:t>
      </w:r>
    </w:p>
    <w:p>
      <w:pPr>
        <w:pStyle w:val="Style26"/>
        <w:keepNext w:val="0"/>
        <w:keepLines w:val="0"/>
        <w:framePr w:w="10478" w:h="12941" w:hRule="exact" w:wrap="none" w:vAnchor="page" w:hAnchor="page" w:x="829" w:y="1552"/>
        <w:widowControl w:val="0"/>
        <w:numPr>
          <w:ilvl w:val="1"/>
          <w:numId w:val="3"/>
        </w:numPr>
        <w:shd w:val="clear" w:color="auto" w:fill="auto"/>
        <w:tabs>
          <w:tab w:pos="1407"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 xml:space="preserve">Внесение данных в Регистр ЛО производится на основании полученных лицами, уполномоченными на ведение Регистра ЛО, в рамках межведомственного взаимодействия сведений о месте жительства гражданина (посредством автоматизированной системы управления "Информационное обеспечение деятельности ЕИРЦ") и подтверждения заявленной гражданином льготной категории (за исключением льготной категории по </w:t>
      </w:r>
      <w:r>
        <w:rPr>
          <w:color w:val="0000FF"/>
          <w:spacing w:val="0"/>
          <w:w w:val="100"/>
          <w:position w:val="0"/>
          <w:sz w:val="24"/>
          <w:szCs w:val="24"/>
          <w:shd w:val="clear" w:color="auto" w:fill="auto"/>
          <w:lang w:val="ru-RU" w:eastAsia="ru-RU" w:bidi="ru-RU"/>
        </w:rPr>
        <w:t xml:space="preserve">коду 717 </w:t>
      </w:r>
      <w:r>
        <w:rPr>
          <w:color w:val="000000"/>
          <w:spacing w:val="0"/>
          <w:w w:val="100"/>
          <w:position w:val="0"/>
          <w:sz w:val="24"/>
          <w:szCs w:val="24"/>
          <w:shd w:val="clear" w:color="auto" w:fill="auto"/>
          <w:lang w:val="ru-RU" w:eastAsia="ru-RU" w:bidi="ru-RU"/>
        </w:rPr>
        <w:t>приложения 1 к настоящему Порядку), дающей право на бесплатный или с 50-процентной скидкой отпуск лекарственных препаратов, медицинских изделий, специализированных продуктов лечебного питания для детей-инвалидов (в том числе посредством межведомственного взаимодействия с Департаментом труда и социальной защиты населения города Москвы и Отделением Пенсионного фонда Российской Федерации по г. Москве и Московской области).</w:t>
      </w:r>
    </w:p>
    <w:p>
      <w:pPr>
        <w:pStyle w:val="Style26"/>
        <w:keepNext w:val="0"/>
        <w:keepLines w:val="0"/>
        <w:framePr w:w="10478" w:h="12941" w:hRule="exact" w:wrap="none" w:vAnchor="page" w:hAnchor="page" w:x="829" w:y="1552"/>
        <w:widowControl w:val="0"/>
        <w:shd w:val="clear" w:color="auto" w:fill="auto"/>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 отношении граждан льготной категории, присваиваемой Департаментом здравоохранения города Москвы (</w:t>
      </w:r>
      <w:r>
        <w:rPr>
          <w:color w:val="0000FF"/>
          <w:spacing w:val="0"/>
          <w:w w:val="100"/>
          <w:position w:val="0"/>
          <w:sz w:val="24"/>
          <w:szCs w:val="24"/>
          <w:shd w:val="clear" w:color="auto" w:fill="auto"/>
          <w:lang w:val="ru-RU" w:eastAsia="ru-RU" w:bidi="ru-RU"/>
        </w:rPr>
        <w:t xml:space="preserve">код 717 </w:t>
      </w:r>
      <w:r>
        <w:rPr>
          <w:color w:val="000000"/>
          <w:spacing w:val="0"/>
          <w:w w:val="100"/>
          <w:position w:val="0"/>
          <w:sz w:val="24"/>
          <w:szCs w:val="24"/>
          <w:shd w:val="clear" w:color="auto" w:fill="auto"/>
          <w:lang w:val="ru-RU" w:eastAsia="ru-RU" w:bidi="ru-RU"/>
        </w:rPr>
        <w:t xml:space="preserve">приложения 1 к настоящему Порядку), включение в Регистр ЛО осуществляется лицом, уполномоченным на ведение Регистра ЛО, на основании документа, подтверждающего наличие льготной категории в соответствии с </w:t>
      </w:r>
      <w:r>
        <w:rPr>
          <w:color w:val="0000FF"/>
          <w:spacing w:val="0"/>
          <w:w w:val="100"/>
          <w:position w:val="0"/>
          <w:sz w:val="24"/>
          <w:szCs w:val="24"/>
          <w:shd w:val="clear" w:color="auto" w:fill="auto"/>
          <w:lang w:val="ru-RU" w:eastAsia="ru-RU" w:bidi="ru-RU"/>
        </w:rPr>
        <w:t xml:space="preserve">приложением 1 </w:t>
      </w:r>
      <w:r>
        <w:rPr>
          <w:color w:val="000000"/>
          <w:spacing w:val="0"/>
          <w:w w:val="100"/>
          <w:position w:val="0"/>
          <w:sz w:val="24"/>
          <w:szCs w:val="24"/>
          <w:shd w:val="clear" w:color="auto" w:fill="auto"/>
          <w:lang w:val="ru-RU" w:eastAsia="ru-RU" w:bidi="ru-RU"/>
        </w:rPr>
        <w:t>к настоящему Порядку.</w:t>
      </w:r>
    </w:p>
    <w:p>
      <w:pPr>
        <w:pStyle w:val="Style26"/>
        <w:keepNext w:val="0"/>
        <w:keepLines w:val="0"/>
        <w:framePr w:w="10478" w:h="12941" w:hRule="exact" w:wrap="none" w:vAnchor="page" w:hAnchor="page" w:x="829" w:y="1552"/>
        <w:widowControl w:val="0"/>
        <w:numPr>
          <w:ilvl w:val="2"/>
          <w:numId w:val="3"/>
        </w:numPr>
        <w:shd w:val="clear" w:color="auto" w:fill="auto"/>
        <w:tabs>
          <w:tab w:pos="1574" w:val="left"/>
        </w:tabs>
        <w:bidi w:val="0"/>
        <w:spacing w:before="0" w:after="0" w:line="226" w:lineRule="auto"/>
        <w:ind w:left="0" w:right="0" w:firstLine="920"/>
        <w:jc w:val="both"/>
      </w:pPr>
      <w:r>
        <w:rPr>
          <w:color w:val="000000"/>
          <w:spacing w:val="0"/>
          <w:w w:val="100"/>
          <w:position w:val="0"/>
          <w:sz w:val="24"/>
          <w:szCs w:val="24"/>
          <w:shd w:val="clear" w:color="auto" w:fill="auto"/>
          <w:lang w:val="ru-RU" w:eastAsia="ru-RU" w:bidi="ru-RU"/>
        </w:rPr>
        <w:t>В случае если сведения о наличии у гражданина места жительства в городе Москве, а</w:t>
      </w:r>
    </w:p>
    <w:p>
      <w:pPr>
        <w:pStyle w:val="Style4"/>
        <w:keepNext w:val="0"/>
        <w:keepLines w:val="0"/>
        <w:framePr w:wrap="none" w:vAnchor="page" w:hAnchor="page" w:x="829" w:y="15078"/>
        <w:widowControl w:val="0"/>
        <w:shd w:val="clear" w:color="auto" w:fill="auto"/>
        <w:bidi w:val="0"/>
        <w:spacing w:before="0" w:after="0" w:line="240" w:lineRule="auto"/>
        <w:ind w:left="0" w:right="7421"/>
        <w:jc w:val="both"/>
      </w:pPr>
      <w:r>
        <w:rPr>
          <w:spacing w:val="0"/>
          <w:w w:val="100"/>
          <w:position w:val="0"/>
          <w:shd w:val="clear" w:color="auto" w:fill="auto"/>
          <w:lang w:val="ru-RU" w:eastAsia="ru-RU" w:bidi="ru-RU"/>
        </w:rPr>
        <w:t>КонсультантПлюс</w:t>
      </w:r>
    </w:p>
    <w:p>
      <w:pPr>
        <w:pStyle w:val="Style17"/>
        <w:keepNext w:val="0"/>
        <w:keepLines w:val="0"/>
        <w:framePr w:w="1982" w:h="317" w:hRule="exact" w:wrap="none" w:vAnchor="page" w:hAnchor="page" w:x="5250" w:y="15285"/>
        <w:widowControl w:val="0"/>
        <w:shd w:val="clear" w:color="auto" w:fill="auto"/>
        <w:bidi w:val="0"/>
        <w:spacing w:before="0" w:after="0" w:line="240" w:lineRule="auto"/>
        <w:ind w:left="0" w:right="4"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290"/>
        <w:widowControl w:val="0"/>
        <w:shd w:val="clear" w:color="auto" w:fill="auto"/>
        <w:bidi w:val="0"/>
        <w:spacing w:before="0" w:after="0" w:line="240" w:lineRule="auto"/>
        <w:ind w:left="0" w:right="9" w:firstLine="0"/>
        <w:jc w:val="center"/>
      </w:pPr>
      <w:r>
        <w:rPr>
          <w:color w:val="000000"/>
          <w:spacing w:val="0"/>
          <w:w w:val="100"/>
          <w:position w:val="0"/>
          <w:shd w:val="clear" w:color="auto" w:fill="auto"/>
          <w:lang w:val="ru-RU" w:eastAsia="ru-RU" w:bidi="ru-RU"/>
        </w:rPr>
        <w:t>Страница 6 из 41</w:t>
      </w:r>
    </w:p>
    <w:p>
      <w:pPr>
        <w:pStyle w:val="Style17"/>
        <w:keepNext w:val="0"/>
        <w:keepLines w:val="0"/>
        <w:framePr w:wrap="none" w:vAnchor="page" w:hAnchor="page" w:x="1194" w:y="15482"/>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58" w:right="360" w:bottom="360"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12902" w:hRule="exact" w:wrap="none" w:vAnchor="page" w:hAnchor="page" w:x="829" w:y="1552"/>
        <w:widowControl w:val="0"/>
        <w:shd w:val="clear" w:color="auto" w:fill="auto"/>
        <w:bidi w:val="0"/>
        <w:spacing w:before="0" w:after="180" w:line="226" w:lineRule="auto"/>
        <w:ind w:left="0" w:right="0" w:firstLine="0"/>
        <w:jc w:val="both"/>
      </w:pPr>
      <w:r>
        <w:rPr>
          <w:color w:val="000000"/>
          <w:spacing w:val="0"/>
          <w:w w:val="100"/>
          <w:position w:val="0"/>
          <w:sz w:val="24"/>
          <w:szCs w:val="24"/>
          <w:shd w:val="clear" w:color="auto" w:fill="auto"/>
          <w:lang w:val="ru-RU" w:eastAsia="ru-RU" w:bidi="ru-RU"/>
        </w:rPr>
        <w:t xml:space="preserve">также заявленной гражданином льготной категории в рамках межведомственного взаимодействия подтверждены не были, внесение в Регистр ЛО осуществляется на основании оригиналов документов, подтверждающих место жительства в городе Москве, а также наличие льготной категории в соответствии с </w:t>
      </w:r>
      <w:r>
        <w:rPr>
          <w:color w:val="0000FF"/>
          <w:spacing w:val="0"/>
          <w:w w:val="100"/>
          <w:position w:val="0"/>
          <w:sz w:val="24"/>
          <w:szCs w:val="24"/>
          <w:shd w:val="clear" w:color="auto" w:fill="auto"/>
          <w:lang w:val="ru-RU" w:eastAsia="ru-RU" w:bidi="ru-RU"/>
        </w:rPr>
        <w:t xml:space="preserve">приложением 1 </w:t>
      </w:r>
      <w:r>
        <w:rPr>
          <w:color w:val="000000"/>
          <w:spacing w:val="0"/>
          <w:w w:val="100"/>
          <w:position w:val="0"/>
          <w:sz w:val="24"/>
          <w:szCs w:val="24"/>
          <w:shd w:val="clear" w:color="auto" w:fill="auto"/>
          <w:lang w:val="ru-RU" w:eastAsia="ru-RU" w:bidi="ru-RU"/>
        </w:rPr>
        <w:t>к настоящему Порядку.</w:t>
      </w:r>
    </w:p>
    <w:p>
      <w:pPr>
        <w:pStyle w:val="Style26"/>
        <w:keepNext w:val="0"/>
        <w:keepLines w:val="0"/>
        <w:framePr w:w="10478" w:h="12902" w:hRule="exact" w:wrap="none" w:vAnchor="page" w:hAnchor="page" w:x="829" w:y="1552"/>
        <w:widowControl w:val="0"/>
        <w:numPr>
          <w:ilvl w:val="2"/>
          <w:numId w:val="3"/>
        </w:numPr>
        <w:shd w:val="clear" w:color="auto" w:fill="auto"/>
        <w:tabs>
          <w:tab w:pos="1590"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 отношении граждан льготных категорий, присваиваемых Департаментом труда и социальной защиты населения города Москвы (</w:t>
      </w:r>
      <w:r>
        <w:rPr>
          <w:color w:val="0000FF"/>
          <w:spacing w:val="0"/>
          <w:w w:val="100"/>
          <w:position w:val="0"/>
          <w:sz w:val="24"/>
          <w:szCs w:val="24"/>
          <w:shd w:val="clear" w:color="auto" w:fill="auto"/>
          <w:lang w:val="ru-RU" w:eastAsia="ru-RU" w:bidi="ru-RU"/>
        </w:rPr>
        <w:t>коды 702</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704</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706</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708</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710</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711</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713</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714 </w:t>
      </w:r>
      <w:r>
        <w:rPr>
          <w:color w:val="000000"/>
          <w:spacing w:val="0"/>
          <w:w w:val="100"/>
          <w:position w:val="0"/>
          <w:sz w:val="24"/>
          <w:szCs w:val="24"/>
          <w:shd w:val="clear" w:color="auto" w:fill="auto"/>
          <w:lang w:val="ru-RU" w:eastAsia="ru-RU" w:bidi="ru-RU"/>
        </w:rPr>
        <w:t>приложения 1 настоящему Порядку) в случае, если включение в Регистр ЛО осуществлялось на основании оригиналов документов, подтверждающих наличие льготной категории, лицо, уполномоченное на ведение Регистра ЛО, обеспечивает в срок не позднее 1 месяца с момента включения в Регистр ЛО, проведение проверки актуальности и корректности представленных заявителем документов посредством межведомственного взаимодействия с Департаментом труда и социальной защиты населения города Москвы.</w:t>
      </w:r>
    </w:p>
    <w:p>
      <w:pPr>
        <w:pStyle w:val="Style26"/>
        <w:keepNext w:val="0"/>
        <w:keepLines w:val="0"/>
        <w:framePr w:w="10478" w:h="12902" w:hRule="exact" w:wrap="none" w:vAnchor="page" w:hAnchor="page" w:x="829" w:y="1552"/>
        <w:widowControl w:val="0"/>
        <w:shd w:val="clear" w:color="auto" w:fill="auto"/>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 отношении граждан льготных категорий, присваиваемых в соответствии с федеральным законодательством, и имеющим право на получение государственной социальной помощи в части обеспечения лекарственными препаратами, медицинскими изделиями, а также специализированными продуктами лечебного питания для детей-инвалидов, в случае, если включение в Регистр ЛО осуществлялось на основании оригиналов документов, подтверждающих наличие льготной категории, лицо, уполномоченное на ведение Регистра ЛО, обеспечивает в срок не позднее 1 месяца с момента включения в Регистр ЛО, проведение проверки актуальности и корректности представленных заявителем документов посредством межведомственного взаимодействия с Отделением Пенсионного фонда Российской Федерации по г. Москве и Московской области.</w:t>
      </w:r>
    </w:p>
    <w:p>
      <w:pPr>
        <w:pStyle w:val="Style26"/>
        <w:keepNext w:val="0"/>
        <w:keepLines w:val="0"/>
        <w:framePr w:w="10478" w:h="12902" w:hRule="exact" w:wrap="none" w:vAnchor="page" w:hAnchor="page" w:x="829" w:y="1552"/>
        <w:widowControl w:val="0"/>
        <w:shd w:val="clear" w:color="auto" w:fill="auto"/>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 случае если льготная категория гражданина не подтвердилась, гражданин подлежит исключению из Регистра ЛО, о чем гражданин информируется в срок не позднее 1 рабочего дня с момента исключения его из Регистра ЛО. Исключение гражданина из Регистра осуществляется автоматически. Дополнительно при необходимости заявитель информируется по телефону лицом, уполномоченным на ведение Регистра ЛО, о причинах исключения из Регистра ЛО, а также о целесообразности обращения в Департамент труда и социальной защиты населения города Москвы или Отделение Пенсионного фонда Российской Федерации по г. Москве и Московской области для выяснения обстоятельств, повлекших исключение из Регистра ЛО.</w:t>
      </w:r>
    </w:p>
    <w:p>
      <w:pPr>
        <w:pStyle w:val="Style26"/>
        <w:keepNext w:val="0"/>
        <w:keepLines w:val="0"/>
        <w:framePr w:w="10478" w:h="12902" w:hRule="exact" w:wrap="none" w:vAnchor="page" w:hAnchor="page" w:x="829" w:y="1552"/>
        <w:widowControl w:val="0"/>
        <w:numPr>
          <w:ilvl w:val="2"/>
          <w:numId w:val="3"/>
        </w:numPr>
        <w:shd w:val="clear" w:color="auto" w:fill="auto"/>
        <w:tabs>
          <w:tab w:pos="1590"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Межведомственные запросы на проведение проверки актуальности и корректности представленных заявителем документов и сведений направляются:</w:t>
      </w:r>
    </w:p>
    <w:p>
      <w:pPr>
        <w:pStyle w:val="Style26"/>
        <w:keepNext w:val="0"/>
        <w:keepLines w:val="0"/>
        <w:framePr w:w="10478" w:h="12902" w:hRule="exact" w:wrap="none" w:vAnchor="page" w:hAnchor="page" w:x="829" w:y="1552"/>
        <w:widowControl w:val="0"/>
        <w:numPr>
          <w:ilvl w:val="0"/>
          <w:numId w:val="5"/>
        </w:numPr>
        <w:shd w:val="clear" w:color="auto" w:fill="auto"/>
        <w:tabs>
          <w:tab w:pos="1120"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автоматически в период действия льготной категории по истечении 1 года с момента последнего запроса;</w:t>
      </w:r>
    </w:p>
    <w:p>
      <w:pPr>
        <w:pStyle w:val="Style26"/>
        <w:keepNext w:val="0"/>
        <w:keepLines w:val="0"/>
        <w:framePr w:w="10478" w:h="12902" w:hRule="exact" w:wrap="none" w:vAnchor="page" w:hAnchor="page" w:x="829" w:y="1552"/>
        <w:widowControl w:val="0"/>
        <w:numPr>
          <w:ilvl w:val="0"/>
          <w:numId w:val="5"/>
        </w:numPr>
        <w:shd w:val="clear" w:color="auto" w:fill="auto"/>
        <w:tabs>
          <w:tab w:pos="1120" w:val="left"/>
        </w:tabs>
        <w:bidi w:val="0"/>
        <w:spacing w:before="0" w:after="180" w:line="230" w:lineRule="auto"/>
        <w:ind w:left="380" w:right="0" w:firstLine="540"/>
        <w:jc w:val="both"/>
      </w:pPr>
      <w:r>
        <w:rPr>
          <w:color w:val="000000"/>
          <w:spacing w:val="0"/>
          <w:w w:val="100"/>
          <w:position w:val="0"/>
          <w:sz w:val="24"/>
          <w:szCs w:val="24"/>
          <w:shd w:val="clear" w:color="auto" w:fill="auto"/>
          <w:lang w:val="ru-RU" w:eastAsia="ru-RU" w:bidi="ru-RU"/>
        </w:rPr>
        <w:t>при личном обращении гражданина по запросу уполномоченного лица медицинской организации, но не чаще одного раза в сутки;</w:t>
      </w:r>
    </w:p>
    <w:p>
      <w:pPr>
        <w:pStyle w:val="Style26"/>
        <w:keepNext w:val="0"/>
        <w:keepLines w:val="0"/>
        <w:framePr w:w="10478" w:h="12902" w:hRule="exact" w:wrap="none" w:vAnchor="page" w:hAnchor="page" w:x="829" w:y="1552"/>
        <w:widowControl w:val="0"/>
        <w:numPr>
          <w:ilvl w:val="0"/>
          <w:numId w:val="5"/>
        </w:numPr>
        <w:shd w:val="clear" w:color="auto" w:fill="auto"/>
        <w:tabs>
          <w:tab w:pos="1590"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по иным основаниям, установленным в действующих нормативных правовых актах.</w:t>
      </w:r>
    </w:p>
    <w:p>
      <w:pPr>
        <w:pStyle w:val="Style26"/>
        <w:keepNext w:val="0"/>
        <w:keepLines w:val="0"/>
        <w:framePr w:w="10478" w:h="12902" w:hRule="exact" w:wrap="none" w:vAnchor="page" w:hAnchor="page" w:x="829" w:y="1552"/>
        <w:widowControl w:val="0"/>
        <w:numPr>
          <w:ilvl w:val="1"/>
          <w:numId w:val="3"/>
        </w:numPr>
        <w:shd w:val="clear" w:color="auto" w:fill="auto"/>
        <w:tabs>
          <w:tab w:pos="1389"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Все документы вносятся в Регистр ЛО однократно. В случае если у гражданина возникли основания для присвоения новой категории, регистрации в ЕМИАС подлежат только подтверждающие документы, отсутствующие в Регистре ЛО.</w:t>
      </w:r>
    </w:p>
    <w:p>
      <w:pPr>
        <w:pStyle w:val="Style26"/>
        <w:keepNext w:val="0"/>
        <w:keepLines w:val="0"/>
        <w:framePr w:w="10478" w:h="12902" w:hRule="exact" w:wrap="none" w:vAnchor="page" w:hAnchor="page" w:x="829" w:y="1552"/>
        <w:widowControl w:val="0"/>
        <w:numPr>
          <w:ilvl w:val="1"/>
          <w:numId w:val="3"/>
        </w:numPr>
        <w:shd w:val="clear" w:color="auto" w:fill="auto"/>
        <w:tabs>
          <w:tab w:pos="1386" w:val="left"/>
        </w:tabs>
        <w:bidi w:val="0"/>
        <w:spacing w:before="0" w:after="0" w:line="226" w:lineRule="auto"/>
        <w:ind w:left="0" w:right="0" w:firstLine="920"/>
        <w:jc w:val="both"/>
      </w:pPr>
      <w:r>
        <w:rPr>
          <w:color w:val="000000"/>
          <w:spacing w:val="0"/>
          <w:w w:val="100"/>
          <w:position w:val="0"/>
          <w:sz w:val="24"/>
          <w:szCs w:val="24"/>
          <w:shd w:val="clear" w:color="auto" w:fill="auto"/>
          <w:lang w:val="ru-RU" w:eastAsia="ru-RU" w:bidi="ru-RU"/>
        </w:rPr>
        <w:t>Утратившие силу документы из Регистра ЛО не удаляются.</w:t>
      </w:r>
    </w:p>
    <w:p>
      <w:pPr>
        <w:pStyle w:val="Style4"/>
        <w:keepNext w:val="0"/>
        <w:keepLines w:val="0"/>
        <w:framePr w:wrap="none" w:vAnchor="page" w:hAnchor="page" w:x="829" w:y="15078"/>
        <w:widowControl w:val="0"/>
        <w:shd w:val="clear" w:color="auto" w:fill="auto"/>
        <w:bidi w:val="0"/>
        <w:spacing w:before="0" w:after="0" w:line="240" w:lineRule="auto"/>
        <w:ind w:left="0" w:right="7421"/>
        <w:jc w:val="both"/>
      </w:pPr>
      <w:r>
        <w:rPr>
          <w:spacing w:val="0"/>
          <w:w w:val="100"/>
          <w:position w:val="0"/>
          <w:shd w:val="clear" w:color="auto" w:fill="auto"/>
          <w:lang w:val="ru-RU" w:eastAsia="ru-RU" w:bidi="ru-RU"/>
        </w:rPr>
        <w:t>КонсультантПлюс</w:t>
      </w:r>
    </w:p>
    <w:p>
      <w:pPr>
        <w:pStyle w:val="Style17"/>
        <w:keepNext w:val="0"/>
        <w:keepLines w:val="0"/>
        <w:framePr w:w="1982" w:h="317" w:hRule="exact" w:wrap="none" w:vAnchor="page" w:hAnchor="page" w:x="5250" w:y="15285"/>
        <w:widowControl w:val="0"/>
        <w:shd w:val="clear" w:color="auto" w:fill="auto"/>
        <w:bidi w:val="0"/>
        <w:spacing w:before="0" w:after="0" w:line="240" w:lineRule="auto"/>
        <w:ind w:left="0" w:right="4"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290"/>
        <w:widowControl w:val="0"/>
        <w:shd w:val="clear" w:color="auto" w:fill="auto"/>
        <w:bidi w:val="0"/>
        <w:spacing w:before="0" w:after="0" w:line="240" w:lineRule="auto"/>
        <w:ind w:left="0" w:right="9" w:firstLine="0"/>
        <w:jc w:val="center"/>
      </w:pPr>
      <w:r>
        <w:rPr>
          <w:color w:val="000000"/>
          <w:spacing w:val="0"/>
          <w:w w:val="100"/>
          <w:position w:val="0"/>
          <w:shd w:val="clear" w:color="auto" w:fill="auto"/>
          <w:lang w:val="ru-RU" w:eastAsia="ru-RU" w:bidi="ru-RU"/>
        </w:rPr>
        <w:t>Страница 7 из 41</w:t>
      </w:r>
    </w:p>
    <w:p>
      <w:pPr>
        <w:pStyle w:val="Style17"/>
        <w:keepNext w:val="0"/>
        <w:keepLines w:val="0"/>
        <w:framePr w:wrap="none" w:vAnchor="page" w:hAnchor="page" w:x="1194" w:y="15482"/>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58" w:right="360" w:bottom="360"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12461" w:hRule="exact" w:wrap="none" w:vAnchor="page" w:hAnchor="page" w:x="829" w:y="2194"/>
        <w:widowControl w:val="0"/>
        <w:numPr>
          <w:ilvl w:val="1"/>
          <w:numId w:val="3"/>
        </w:numPr>
        <w:shd w:val="clear" w:color="auto" w:fill="auto"/>
        <w:tabs>
          <w:tab w:pos="1514"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 xml:space="preserve">Полный </w:t>
      </w:r>
      <w:r>
        <w:rPr>
          <w:color w:val="0000FF"/>
          <w:spacing w:val="0"/>
          <w:w w:val="100"/>
          <w:position w:val="0"/>
          <w:sz w:val="24"/>
          <w:szCs w:val="24"/>
          <w:shd w:val="clear" w:color="auto" w:fill="auto"/>
          <w:lang w:val="ru-RU" w:eastAsia="ru-RU" w:bidi="ru-RU"/>
        </w:rPr>
        <w:t xml:space="preserve">перечень </w:t>
      </w:r>
      <w:r>
        <w:rPr>
          <w:color w:val="000000"/>
          <w:spacing w:val="0"/>
          <w:w w:val="100"/>
          <w:position w:val="0"/>
          <w:sz w:val="24"/>
          <w:szCs w:val="24"/>
          <w:shd w:val="clear" w:color="auto" w:fill="auto"/>
          <w:lang w:val="ru-RU" w:eastAsia="ru-RU" w:bidi="ru-RU"/>
        </w:rPr>
        <w:t>категорий граждан, имеющих право на получение лекарственных препаратов и медицинских изделий, а также специализированных продуктов лечебного питания для детей-инвалидов, отпускаемых по рецептам медицинских работников бесплатно или с 50-процентной скидкой в городе Москве, с указанием оснований для внесения данных о них в Регистр ЛО (видов подтверждающих документов) указан в приложении 1 к настоящему Порядку.</w:t>
      </w:r>
    </w:p>
    <w:p>
      <w:pPr>
        <w:pStyle w:val="Style26"/>
        <w:keepNext w:val="0"/>
        <w:keepLines w:val="0"/>
        <w:framePr w:w="10478" w:h="12461" w:hRule="exact" w:wrap="none" w:vAnchor="page" w:hAnchor="page" w:x="829" w:y="2194"/>
        <w:widowControl w:val="0"/>
        <w:numPr>
          <w:ilvl w:val="1"/>
          <w:numId w:val="3"/>
        </w:numPr>
        <w:shd w:val="clear" w:color="auto" w:fill="auto"/>
        <w:tabs>
          <w:tab w:pos="1514"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Актуализация данных Регистра ЛО производится один раз в год с использованием программно-технических средств ЕМИАС путем получения в рамках межведомственного взаимодействия сведений о месте жительства гражданина (посредством автоматизированной системы управления "Информационное обеспечение деятельности ЕИРЦ") и подтверждения внесенной в Регистр ЛО льготной категории гражданина, дающей право на бесплатный или с 50-процентной скидкой отпуск лекарственных препаратов, медицинских изделий, специализированных продуктов лечебного питания для детей-инвалидов (в том числе посредством межведомственного взаимодействия с Департаментом труда и социальной защиты населения города Москвы и Отделением Пенсионного фонда Российской Федерации по г. Москве и Московской области).</w:t>
      </w:r>
    </w:p>
    <w:p>
      <w:pPr>
        <w:pStyle w:val="Style26"/>
        <w:keepNext w:val="0"/>
        <w:keepLines w:val="0"/>
        <w:framePr w:w="10478" w:h="12461" w:hRule="exact" w:wrap="none" w:vAnchor="page" w:hAnchor="page" w:x="829" w:y="2194"/>
        <w:widowControl w:val="0"/>
        <w:shd w:val="clear" w:color="auto" w:fill="auto"/>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 xml:space="preserve">В случае выявления несоответствия полученной в рамках межведомственного взаимодействия информации о месте жительства гражданина и имеющихся у него льготных категориях с информацией, содержащейся в Регистре ЛО, лицо, уполномоченное на ведение Регистра ЛО, информирует гражданина о необходимости представления в срок не позднее 1 месяца в медицинскую организацию документов, подтверждающих место жительства в городе Москве, а также льготную категорию гражданина в соответствии с </w:t>
      </w:r>
      <w:r>
        <w:rPr>
          <w:color w:val="0000FF"/>
          <w:spacing w:val="0"/>
          <w:w w:val="100"/>
          <w:position w:val="0"/>
          <w:sz w:val="24"/>
          <w:szCs w:val="24"/>
          <w:shd w:val="clear" w:color="auto" w:fill="auto"/>
          <w:lang w:val="ru-RU" w:eastAsia="ru-RU" w:bidi="ru-RU"/>
        </w:rPr>
        <w:t xml:space="preserve">приложением 1 </w:t>
      </w:r>
      <w:r>
        <w:rPr>
          <w:color w:val="000000"/>
          <w:spacing w:val="0"/>
          <w:w w:val="100"/>
          <w:position w:val="0"/>
          <w:sz w:val="24"/>
          <w:szCs w:val="24"/>
          <w:shd w:val="clear" w:color="auto" w:fill="auto"/>
          <w:lang w:val="ru-RU" w:eastAsia="ru-RU" w:bidi="ru-RU"/>
        </w:rPr>
        <w:t>к настоящему Порядку.</w:t>
      </w:r>
    </w:p>
    <w:p>
      <w:pPr>
        <w:pStyle w:val="Style26"/>
        <w:keepNext w:val="0"/>
        <w:keepLines w:val="0"/>
        <w:framePr w:w="10478" w:h="12461" w:hRule="exact" w:wrap="none" w:vAnchor="page" w:hAnchor="page" w:x="829" w:y="2194"/>
        <w:widowControl w:val="0"/>
        <w:shd w:val="clear" w:color="auto" w:fill="auto"/>
        <w:bidi w:val="0"/>
        <w:spacing w:before="0" w:line="228" w:lineRule="auto"/>
        <w:ind w:left="380" w:right="0" w:firstLine="540"/>
        <w:jc w:val="both"/>
      </w:pPr>
      <w:r>
        <w:rPr>
          <w:color w:val="000000"/>
          <w:spacing w:val="0"/>
          <w:w w:val="100"/>
          <w:position w:val="0"/>
          <w:sz w:val="24"/>
          <w:szCs w:val="24"/>
          <w:shd w:val="clear" w:color="auto" w:fill="auto"/>
          <w:lang w:val="ru-RU" w:eastAsia="ru-RU" w:bidi="ru-RU"/>
        </w:rPr>
        <w:t xml:space="preserve">В случае если в течение 1 месяца указанные сведения представлены не были, гражданин исключается из Регистра ЛО (за исключением случая, когда не подтвердилось наличие адреса места жительства в городе Москве у граждан федеральных льготных категорий из </w:t>
      </w:r>
      <w:r>
        <w:rPr>
          <w:color w:val="0000FF"/>
          <w:spacing w:val="0"/>
          <w:w w:val="100"/>
          <w:position w:val="0"/>
          <w:sz w:val="24"/>
          <w:szCs w:val="24"/>
          <w:shd w:val="clear" w:color="auto" w:fill="auto"/>
          <w:lang w:val="ru-RU" w:eastAsia="ru-RU" w:bidi="ru-RU"/>
        </w:rPr>
        <w:t xml:space="preserve">приложения 1 </w:t>
      </w:r>
      <w:r>
        <w:rPr>
          <w:color w:val="000000"/>
          <w:spacing w:val="0"/>
          <w:w w:val="100"/>
          <w:position w:val="0"/>
          <w:sz w:val="24"/>
          <w:szCs w:val="24"/>
          <w:shd w:val="clear" w:color="auto" w:fill="auto"/>
          <w:lang w:val="ru-RU" w:eastAsia="ru-RU" w:bidi="ru-RU"/>
        </w:rPr>
        <w:t>к настоящему Порядку).</w:t>
      </w:r>
    </w:p>
    <w:p>
      <w:pPr>
        <w:pStyle w:val="Style26"/>
        <w:keepNext w:val="0"/>
        <w:keepLines w:val="0"/>
        <w:framePr w:w="10478" w:h="12461" w:hRule="exact" w:wrap="none" w:vAnchor="page" w:hAnchor="page" w:x="829" w:y="2194"/>
        <w:widowControl w:val="0"/>
        <w:shd w:val="clear" w:color="auto" w:fill="auto"/>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 xml:space="preserve">Повторное включение в Регистр ЛО осуществляется в порядке, установленном </w:t>
      </w:r>
      <w:r>
        <w:rPr>
          <w:color w:val="0000FF"/>
          <w:spacing w:val="0"/>
          <w:w w:val="100"/>
          <w:position w:val="0"/>
          <w:sz w:val="24"/>
          <w:szCs w:val="24"/>
          <w:shd w:val="clear" w:color="auto" w:fill="auto"/>
          <w:lang w:val="ru-RU" w:eastAsia="ru-RU" w:bidi="ru-RU"/>
        </w:rPr>
        <w:t xml:space="preserve">пунктами 3.1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3.10 </w:t>
      </w:r>
      <w:r>
        <w:rPr>
          <w:color w:val="000000"/>
          <w:spacing w:val="0"/>
          <w:w w:val="100"/>
          <w:position w:val="0"/>
          <w:sz w:val="24"/>
          <w:szCs w:val="24"/>
          <w:shd w:val="clear" w:color="auto" w:fill="auto"/>
          <w:lang w:val="ru-RU" w:eastAsia="ru-RU" w:bidi="ru-RU"/>
        </w:rPr>
        <w:t>настоящего Порядка.</w:t>
      </w:r>
    </w:p>
    <w:p>
      <w:pPr>
        <w:pStyle w:val="Style26"/>
        <w:keepNext w:val="0"/>
        <w:keepLines w:val="0"/>
        <w:framePr w:w="10478" w:h="12461" w:hRule="exact" w:wrap="none" w:vAnchor="page" w:hAnchor="page" w:x="829" w:y="2194"/>
        <w:widowControl w:val="0"/>
        <w:numPr>
          <w:ilvl w:val="1"/>
          <w:numId w:val="3"/>
        </w:numPr>
        <w:shd w:val="clear" w:color="auto" w:fill="auto"/>
        <w:tabs>
          <w:tab w:pos="1514" w:val="left"/>
        </w:tabs>
        <w:bidi w:val="0"/>
        <w:spacing w:before="0" w:line="228" w:lineRule="auto"/>
        <w:ind w:left="380" w:right="0" w:firstLine="540"/>
        <w:jc w:val="both"/>
      </w:pPr>
      <w:r>
        <w:rPr>
          <w:color w:val="000000"/>
          <w:spacing w:val="0"/>
          <w:w w:val="100"/>
          <w:position w:val="0"/>
          <w:sz w:val="24"/>
          <w:szCs w:val="24"/>
          <w:shd w:val="clear" w:color="auto" w:fill="auto"/>
          <w:lang w:val="ru-RU" w:eastAsia="ru-RU" w:bidi="ru-RU"/>
        </w:rPr>
        <w:t xml:space="preserve">Лицам, уполномоченным вести Регистр ЛО в медицинских организациях, имеющих доступ к ЕМИАС, запрещается запрашивать у граждан оригиналы документов, подтверждающих льготные категории в соответствии с </w:t>
      </w:r>
      <w:r>
        <w:rPr>
          <w:color w:val="0000FF"/>
          <w:spacing w:val="0"/>
          <w:w w:val="100"/>
          <w:position w:val="0"/>
          <w:sz w:val="24"/>
          <w:szCs w:val="24"/>
          <w:shd w:val="clear" w:color="auto" w:fill="auto"/>
          <w:lang w:val="ru-RU" w:eastAsia="ru-RU" w:bidi="ru-RU"/>
        </w:rPr>
        <w:t xml:space="preserve">приложением </w:t>
      </w:r>
      <w:r>
        <w:rPr>
          <w:color w:val="000000"/>
          <w:spacing w:val="0"/>
          <w:w w:val="100"/>
          <w:position w:val="0"/>
          <w:sz w:val="24"/>
          <w:szCs w:val="24"/>
          <w:shd w:val="clear" w:color="auto" w:fill="auto"/>
          <w:lang w:val="ru-RU" w:eastAsia="ru-RU" w:bidi="ru-RU"/>
        </w:rPr>
        <w:t xml:space="preserve">к настоящему Порядку, за исключением случаев, указанных в </w:t>
      </w:r>
      <w:r>
        <w:rPr>
          <w:color w:val="0000FF"/>
          <w:spacing w:val="0"/>
          <w:w w:val="100"/>
          <w:position w:val="0"/>
          <w:sz w:val="24"/>
          <w:szCs w:val="24"/>
          <w:shd w:val="clear" w:color="auto" w:fill="auto"/>
          <w:lang w:val="ru-RU" w:eastAsia="ru-RU" w:bidi="ru-RU"/>
        </w:rPr>
        <w:t xml:space="preserve">пунктах 3.7.1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3.7.2 </w:t>
      </w:r>
      <w:r>
        <w:rPr>
          <w:color w:val="000000"/>
          <w:spacing w:val="0"/>
          <w:w w:val="100"/>
          <w:position w:val="0"/>
          <w:sz w:val="24"/>
          <w:szCs w:val="24"/>
          <w:shd w:val="clear" w:color="auto" w:fill="auto"/>
          <w:lang w:val="ru-RU" w:eastAsia="ru-RU" w:bidi="ru-RU"/>
        </w:rPr>
        <w:t>настоящего Порядка.</w:t>
      </w:r>
    </w:p>
    <w:p>
      <w:pPr>
        <w:pStyle w:val="Style33"/>
        <w:keepNext w:val="0"/>
        <w:keepLines w:val="0"/>
        <w:framePr w:w="10478" w:h="12461" w:hRule="exact" w:wrap="none" w:vAnchor="page" w:hAnchor="page" w:x="829" w:y="2194"/>
        <w:widowControl w:val="0"/>
        <w:numPr>
          <w:ilvl w:val="0"/>
          <w:numId w:val="3"/>
        </w:numPr>
        <w:shd w:val="clear" w:color="auto" w:fill="auto"/>
        <w:tabs>
          <w:tab w:pos="318" w:val="left"/>
        </w:tabs>
        <w:bidi w:val="0"/>
        <w:spacing w:before="0" w:after="200" w:line="240" w:lineRule="auto"/>
        <w:ind w:left="0" w:right="0" w:firstLine="0"/>
        <w:jc w:val="center"/>
      </w:pPr>
      <w:bookmarkStart w:id="12" w:name="bookmark12"/>
      <w:r>
        <w:rPr>
          <w:color w:val="000000"/>
          <w:spacing w:val="0"/>
          <w:w w:val="100"/>
          <w:position w:val="0"/>
          <w:sz w:val="24"/>
          <w:szCs w:val="24"/>
          <w:shd w:val="clear" w:color="auto" w:fill="auto"/>
          <w:lang w:val="ru-RU" w:eastAsia="ru-RU" w:bidi="ru-RU"/>
        </w:rPr>
        <w:t>Особенности учета данных о федеральных категориях граждан</w:t>
      </w:r>
      <w:bookmarkEnd w:id="12"/>
    </w:p>
    <w:p>
      <w:pPr>
        <w:pStyle w:val="Style26"/>
        <w:keepNext w:val="0"/>
        <w:keepLines w:val="0"/>
        <w:framePr w:w="10478" w:h="12461" w:hRule="exact" w:wrap="none" w:vAnchor="page" w:hAnchor="page" w:x="829" w:y="2194"/>
        <w:widowControl w:val="0"/>
        <w:numPr>
          <w:ilvl w:val="1"/>
          <w:numId w:val="3"/>
        </w:numPr>
        <w:shd w:val="clear" w:color="auto" w:fill="auto"/>
        <w:tabs>
          <w:tab w:pos="1479" w:val="left"/>
        </w:tabs>
        <w:bidi w:val="0"/>
        <w:spacing w:before="0" w:after="0" w:line="226" w:lineRule="auto"/>
        <w:ind w:left="380" w:right="0" w:firstLine="540"/>
        <w:jc w:val="both"/>
      </w:pPr>
      <w:r>
        <w:rPr>
          <w:color w:val="000000"/>
          <w:spacing w:val="0"/>
          <w:w w:val="100"/>
          <w:position w:val="0"/>
          <w:sz w:val="24"/>
          <w:szCs w:val="24"/>
          <w:shd w:val="clear" w:color="auto" w:fill="auto"/>
          <w:lang w:val="ru-RU" w:eastAsia="ru-RU" w:bidi="ru-RU"/>
        </w:rPr>
        <w:t>Данные о федеральных категориях граждан вносятся в Регистр ЛО на основании информации регионального сегмента Федерального регистра лиц, имеющих право на получение государственной социальной помощи (далее - Федеральный регистр). Медицинскими работниками и уполномоченными лицами медицинской организации (в ходе внесения сведений в Регистр ЛО) по устным обращениям граждан обновление данных в ЕМИАС осуществляется с использованием сведений Федерального регистра. Сведения о принадлежности гражданина к федеральным категориям вносятся в Регистр ЛО по результатам запроса автоматически в период действия льготной категории.</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0" w:y="1568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6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8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12662" w:hRule="exact" w:wrap="none" w:vAnchor="page" w:hAnchor="page" w:x="829" w:y="2194"/>
        <w:widowControl w:val="0"/>
        <w:numPr>
          <w:ilvl w:val="1"/>
          <w:numId w:val="3"/>
        </w:numPr>
        <w:shd w:val="clear" w:color="auto" w:fill="auto"/>
        <w:tabs>
          <w:tab w:pos="1468"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Запрос сведений о гражданине из Федерального регистра допускается не чаще одного раза в сутки, количество запросов ограничивается ЕМИАС автоматически.</w:t>
      </w:r>
    </w:p>
    <w:p>
      <w:pPr>
        <w:pStyle w:val="Style26"/>
        <w:keepNext w:val="0"/>
        <w:keepLines w:val="0"/>
        <w:framePr w:w="10478" w:h="12662" w:hRule="exact" w:wrap="none" w:vAnchor="page" w:hAnchor="page" w:x="829" w:y="2194"/>
        <w:widowControl w:val="0"/>
        <w:numPr>
          <w:ilvl w:val="1"/>
          <w:numId w:val="3"/>
        </w:numPr>
        <w:shd w:val="clear" w:color="auto" w:fill="auto"/>
        <w:tabs>
          <w:tab w:pos="1468"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 xml:space="preserve">При отсутствии в региональном сегменте Федерального регистра сведений о праве гражданина на получение лекарственных препаратов и медицинских изделий бесплатно или с 50-процентной скидкой сведения вносятся в Регистр ЛО уполномоченным лицом медицинской организации на основании представленной гражданином </w:t>
      </w:r>
      <w:r>
        <w:rPr>
          <w:color w:val="0000FF"/>
          <w:spacing w:val="0"/>
          <w:w w:val="100"/>
          <w:position w:val="0"/>
          <w:sz w:val="24"/>
          <w:szCs w:val="24"/>
          <w:shd w:val="clear" w:color="auto" w:fill="auto"/>
          <w:lang w:val="ru-RU" w:eastAsia="ru-RU" w:bidi="ru-RU"/>
        </w:rPr>
        <w:t>справки</w:t>
      </w:r>
      <w:r>
        <w:rPr>
          <w:color w:val="000000"/>
          <w:spacing w:val="0"/>
          <w:w w:val="100"/>
          <w:position w:val="0"/>
          <w:sz w:val="24"/>
          <w:szCs w:val="24"/>
          <w:shd w:val="clear" w:color="auto" w:fill="auto"/>
          <w:lang w:val="ru-RU" w:eastAsia="ru-RU" w:bidi="ru-RU"/>
        </w:rPr>
        <w:t xml:space="preserve">, подтверждающей право на получение набора социальных услуг, по форме утвержденной приложением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17 постановления Правления Пенсионного фонда Российской Федерации от 19 августа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414п "Об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 (далее - справка о получении НСУ).</w:t>
      </w:r>
    </w:p>
    <w:p>
      <w:pPr>
        <w:pStyle w:val="Style26"/>
        <w:keepNext w:val="0"/>
        <w:keepLines w:val="0"/>
        <w:framePr w:w="10478" w:h="12662" w:hRule="exact" w:wrap="none" w:vAnchor="page" w:hAnchor="page" w:x="829" w:y="2194"/>
        <w:widowControl w:val="0"/>
        <w:shd w:val="clear" w:color="auto" w:fill="auto"/>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Срок действия категории при этом устанавливается в соответствии со сроком действия справки, но не более чем до конца текущего года для справок, выданных до 1 октября текущего года включительно и не более чем до конца следующего года для справок, выданных после 1 октября текущего года.</w:t>
      </w:r>
    </w:p>
    <w:p>
      <w:pPr>
        <w:pStyle w:val="Style26"/>
        <w:keepNext w:val="0"/>
        <w:keepLines w:val="0"/>
        <w:framePr w:w="10478" w:h="12662" w:hRule="exact" w:wrap="none" w:vAnchor="page" w:hAnchor="page" w:x="829" w:y="2194"/>
        <w:widowControl w:val="0"/>
        <w:numPr>
          <w:ilvl w:val="1"/>
          <w:numId w:val="3"/>
        </w:numPr>
        <w:shd w:val="clear" w:color="auto" w:fill="auto"/>
        <w:tabs>
          <w:tab w:pos="1957" w:val="left"/>
        </w:tabs>
        <w:bidi w:val="0"/>
        <w:spacing w:before="0" w:line="226" w:lineRule="auto"/>
        <w:ind w:left="0" w:right="0" w:firstLine="920"/>
        <w:jc w:val="left"/>
      </w:pPr>
      <w:r>
        <w:rPr>
          <w:color w:val="000000"/>
          <w:spacing w:val="0"/>
          <w:w w:val="100"/>
          <w:position w:val="0"/>
          <w:sz w:val="24"/>
          <w:szCs w:val="24"/>
          <w:shd w:val="clear" w:color="auto" w:fill="auto"/>
          <w:lang w:val="ru-RU" w:eastAsia="ru-RU" w:bidi="ru-RU"/>
        </w:rPr>
        <w:t>Основанием для прекращения действия федеральной категории у гражданина являются:</w:t>
      </w:r>
    </w:p>
    <w:p>
      <w:pPr>
        <w:pStyle w:val="Style26"/>
        <w:keepNext w:val="0"/>
        <w:keepLines w:val="0"/>
        <w:framePr w:w="10478" w:h="12662" w:hRule="exact" w:wrap="none" w:vAnchor="page" w:hAnchor="page" w:x="829" w:y="2194"/>
        <w:widowControl w:val="0"/>
        <w:numPr>
          <w:ilvl w:val="2"/>
          <w:numId w:val="3"/>
        </w:numPr>
        <w:shd w:val="clear" w:color="auto" w:fill="auto"/>
        <w:tabs>
          <w:tab w:pos="1584" w:val="left"/>
        </w:tabs>
        <w:bidi w:val="0"/>
        <w:spacing w:before="0" w:line="226" w:lineRule="auto"/>
        <w:ind w:left="0" w:right="0" w:firstLine="920"/>
        <w:jc w:val="left"/>
      </w:pPr>
      <w:r>
        <w:rPr>
          <w:color w:val="000000"/>
          <w:spacing w:val="0"/>
          <w:w w:val="100"/>
          <w:position w:val="0"/>
          <w:sz w:val="24"/>
          <w:szCs w:val="24"/>
          <w:shd w:val="clear" w:color="auto" w:fill="auto"/>
          <w:lang w:val="ru-RU" w:eastAsia="ru-RU" w:bidi="ru-RU"/>
        </w:rPr>
        <w:t>Поступление из Федерального регистра сведений о прекращении действия категории.</w:t>
      </w:r>
    </w:p>
    <w:p>
      <w:pPr>
        <w:pStyle w:val="Style26"/>
        <w:keepNext w:val="0"/>
        <w:keepLines w:val="0"/>
        <w:framePr w:w="10478" w:h="12662" w:hRule="exact" w:wrap="none" w:vAnchor="page" w:hAnchor="page" w:x="829" w:y="2194"/>
        <w:widowControl w:val="0"/>
        <w:numPr>
          <w:ilvl w:val="2"/>
          <w:numId w:val="3"/>
        </w:numPr>
        <w:shd w:val="clear" w:color="auto" w:fill="auto"/>
        <w:tabs>
          <w:tab w:pos="1587"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Представление гражданином справки об отказе от получения набора социальных услуг в части обеспечения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pPr>
        <w:pStyle w:val="Style26"/>
        <w:keepNext w:val="0"/>
        <w:keepLines w:val="0"/>
        <w:framePr w:w="10478" w:h="12662" w:hRule="exact" w:wrap="none" w:vAnchor="page" w:hAnchor="page" w:x="829" w:y="2194"/>
        <w:widowControl w:val="0"/>
        <w:numPr>
          <w:ilvl w:val="2"/>
          <w:numId w:val="3"/>
        </w:numPr>
        <w:shd w:val="clear" w:color="auto" w:fill="auto"/>
        <w:tabs>
          <w:tab w:pos="1712" w:val="left"/>
        </w:tabs>
        <w:bidi w:val="0"/>
        <w:spacing w:before="0" w:line="228" w:lineRule="auto"/>
        <w:ind w:left="380" w:right="0" w:firstLine="540"/>
        <w:jc w:val="both"/>
      </w:pPr>
      <w:r>
        <w:rPr>
          <w:color w:val="000000"/>
          <w:spacing w:val="0"/>
          <w:w w:val="100"/>
          <w:position w:val="0"/>
          <w:sz w:val="24"/>
          <w:szCs w:val="24"/>
          <w:shd w:val="clear" w:color="auto" w:fill="auto"/>
          <w:lang w:val="ru-RU" w:eastAsia="ru-RU" w:bidi="ru-RU"/>
        </w:rPr>
        <w:t>Отсутствие подтверждения федеральной льготы у гражданина посредством межведомственного взаимодействия с Отделением Пенсионного фонда Российской Федерации по г. Москве и Московской области по истечении 1 месяца с момента регистрации справки о получении НСУ в Регистре ЛО.</w:t>
      </w:r>
    </w:p>
    <w:p>
      <w:pPr>
        <w:pStyle w:val="Style26"/>
        <w:keepNext w:val="0"/>
        <w:keepLines w:val="0"/>
        <w:framePr w:w="10478" w:h="12662" w:hRule="exact" w:wrap="none" w:vAnchor="page" w:hAnchor="page" w:x="829" w:y="2194"/>
        <w:widowControl w:val="0"/>
        <w:numPr>
          <w:ilvl w:val="2"/>
          <w:numId w:val="3"/>
        </w:numPr>
        <w:shd w:val="clear" w:color="auto" w:fill="auto"/>
        <w:tabs>
          <w:tab w:pos="1712"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Представление гражданином справки о получении ИСУ по категории, противоречащей ранее зарегистрированной.</w:t>
      </w:r>
    </w:p>
    <w:p>
      <w:pPr>
        <w:pStyle w:val="Style33"/>
        <w:keepNext w:val="0"/>
        <w:keepLines w:val="0"/>
        <w:framePr w:w="10478" w:h="12662" w:hRule="exact" w:wrap="none" w:vAnchor="page" w:hAnchor="page" w:x="829" w:y="2194"/>
        <w:widowControl w:val="0"/>
        <w:numPr>
          <w:ilvl w:val="0"/>
          <w:numId w:val="3"/>
        </w:numPr>
        <w:shd w:val="clear" w:color="auto" w:fill="auto"/>
        <w:tabs>
          <w:tab w:pos="842" w:val="left"/>
        </w:tabs>
        <w:bidi w:val="0"/>
        <w:spacing w:before="0" w:after="200" w:line="228" w:lineRule="auto"/>
        <w:ind w:left="0" w:right="0" w:firstLine="0"/>
        <w:jc w:val="center"/>
      </w:pPr>
      <w:bookmarkStart w:id="14" w:name="bookmark14"/>
      <w:r>
        <w:rPr>
          <w:color w:val="000000"/>
          <w:spacing w:val="0"/>
          <w:w w:val="100"/>
          <w:position w:val="0"/>
          <w:sz w:val="24"/>
          <w:szCs w:val="24"/>
          <w:shd w:val="clear" w:color="auto" w:fill="auto"/>
          <w:lang w:val="ru-RU" w:eastAsia="ru-RU" w:bidi="ru-RU"/>
        </w:rPr>
        <w:t>Особенности учета данных о региональных категориях</w:t>
        <w:br/>
        <w:t>граждан, страдающих заболеваниями, при амбулаторном лечении</w:t>
        <w:br/>
        <w:t>которых лекарственные препараты и медицинские изделия</w:t>
        <w:br/>
        <w:t>отпускаются по рецепту медицинского работника бесплатно</w:t>
      </w:r>
      <w:bookmarkEnd w:id="14"/>
    </w:p>
    <w:p>
      <w:pPr>
        <w:pStyle w:val="Style26"/>
        <w:keepNext w:val="0"/>
        <w:keepLines w:val="0"/>
        <w:framePr w:w="10478" w:h="12662" w:hRule="exact" w:wrap="none" w:vAnchor="page" w:hAnchor="page" w:x="829" w:y="2194"/>
        <w:widowControl w:val="0"/>
        <w:numPr>
          <w:ilvl w:val="1"/>
          <w:numId w:val="3"/>
        </w:numPr>
        <w:shd w:val="clear" w:color="auto" w:fill="auto"/>
        <w:tabs>
          <w:tab w:pos="1468" w:val="left"/>
        </w:tabs>
        <w:bidi w:val="0"/>
        <w:spacing w:before="0" w:line="226" w:lineRule="auto"/>
        <w:ind w:left="380" w:right="0" w:firstLine="540"/>
        <w:jc w:val="both"/>
      </w:pPr>
      <w:r>
        <w:rPr>
          <w:color w:val="000000"/>
          <w:spacing w:val="0"/>
          <w:w w:val="100"/>
          <w:position w:val="0"/>
          <w:sz w:val="24"/>
          <w:szCs w:val="24"/>
          <w:shd w:val="clear" w:color="auto" w:fill="auto"/>
          <w:lang w:val="ru-RU" w:eastAsia="ru-RU" w:bidi="ru-RU"/>
        </w:rPr>
        <w:t>Внесение в Регистр ЛО сведений о гражданах, страдающих заболеваниями, при амбулаторном лечении которых лекарственные препараты и медицинские изделия отпускаются по рецепту медицинского работника бесплатно, производится на основании решения врачебной комиссии медицинской организации, к которой гражданин прикреплен для оказания первичной медико-санитарной помощи, оформленного протоколом (выпиской из протокола).</w:t>
      </w:r>
    </w:p>
    <w:p>
      <w:pPr>
        <w:pStyle w:val="Style26"/>
        <w:keepNext w:val="0"/>
        <w:keepLines w:val="0"/>
        <w:framePr w:w="10478" w:h="12662" w:hRule="exact" w:wrap="none" w:vAnchor="page" w:hAnchor="page" w:x="829" w:y="2194"/>
        <w:widowControl w:val="0"/>
        <w:numPr>
          <w:ilvl w:val="1"/>
          <w:numId w:val="3"/>
        </w:numPr>
        <w:shd w:val="clear" w:color="auto" w:fill="auto"/>
        <w:tabs>
          <w:tab w:pos="1468" w:val="left"/>
        </w:tabs>
        <w:bidi w:val="0"/>
        <w:spacing w:before="0" w:after="0" w:line="226" w:lineRule="auto"/>
        <w:ind w:left="380" w:right="0" w:firstLine="540"/>
        <w:jc w:val="both"/>
      </w:pPr>
      <w:r>
        <w:rPr>
          <w:color w:val="000000"/>
          <w:spacing w:val="0"/>
          <w:w w:val="100"/>
          <w:position w:val="0"/>
          <w:sz w:val="24"/>
          <w:szCs w:val="24"/>
          <w:shd w:val="clear" w:color="auto" w:fill="auto"/>
          <w:lang w:val="ru-RU" w:eastAsia="ru-RU" w:bidi="ru-RU"/>
        </w:rPr>
        <w:t xml:space="preserve">Для отдельных категорий заболеваний, указанных в графе "Примечания" </w:t>
      </w:r>
      <w:r>
        <w:rPr>
          <w:color w:val="0000FF"/>
          <w:spacing w:val="0"/>
          <w:w w:val="100"/>
          <w:position w:val="0"/>
          <w:sz w:val="24"/>
          <w:szCs w:val="24"/>
          <w:shd w:val="clear" w:color="auto" w:fill="auto"/>
          <w:lang w:val="ru-RU" w:eastAsia="ru-RU" w:bidi="ru-RU"/>
        </w:rPr>
        <w:t xml:space="preserve">приложения 1 </w:t>
      </w:r>
      <w:r>
        <w:rPr>
          <w:color w:val="000000"/>
          <w:spacing w:val="0"/>
          <w:w w:val="100"/>
          <w:position w:val="0"/>
          <w:sz w:val="24"/>
          <w:szCs w:val="24"/>
          <w:shd w:val="clear" w:color="auto" w:fill="auto"/>
          <w:lang w:val="ru-RU" w:eastAsia="ru-RU" w:bidi="ru-RU"/>
        </w:rPr>
        <w:t>к настоящему Порядку, допускается внесение сведений уполномоченными</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0" w:y="1568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694" w:h="312" w:hRule="exact" w:wrap="none" w:vAnchor="page" w:hAnchor="page" w:x="9666" w:y="156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9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12840" w:hRule="exact" w:wrap="none" w:vAnchor="page" w:hAnchor="page" w:x="829" w:y="1954"/>
        <w:widowControl w:val="0"/>
        <w:shd w:val="clear" w:color="auto" w:fill="auto"/>
        <w:bidi w:val="0"/>
        <w:spacing w:before="0" w:after="180" w:line="226" w:lineRule="auto"/>
        <w:ind w:left="380" w:right="0" w:firstLine="0"/>
        <w:jc w:val="both"/>
      </w:pPr>
      <w:r>
        <w:rPr>
          <w:color w:val="000000"/>
          <w:spacing w:val="0"/>
          <w:w w:val="100"/>
          <w:position w:val="0"/>
          <w:sz w:val="24"/>
          <w:szCs w:val="24"/>
          <w:shd w:val="clear" w:color="auto" w:fill="auto"/>
          <w:lang w:val="ru-RU" w:eastAsia="ru-RU" w:bidi="ru-RU"/>
        </w:rPr>
        <w:t>специализированными медицинскими организациями, перечень которых утверждается Департаментом здравоохранения города Москвы.</w:t>
      </w:r>
    </w:p>
    <w:p>
      <w:pPr>
        <w:pStyle w:val="Style26"/>
        <w:keepNext w:val="0"/>
        <w:keepLines w:val="0"/>
        <w:framePr w:w="10478" w:h="12840" w:hRule="exact" w:wrap="none" w:vAnchor="page" w:hAnchor="page" w:x="829" w:y="1954"/>
        <w:widowControl w:val="0"/>
        <w:numPr>
          <w:ilvl w:val="1"/>
          <w:numId w:val="3"/>
        </w:numPr>
        <w:shd w:val="clear" w:color="auto" w:fill="auto"/>
        <w:tabs>
          <w:tab w:pos="2047"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В протоколе решения врачебной комиссии должны быть указаны:</w:t>
      </w:r>
    </w:p>
    <w:p>
      <w:pPr>
        <w:pStyle w:val="Style26"/>
        <w:keepNext w:val="0"/>
        <w:keepLines w:val="0"/>
        <w:framePr w:w="10478" w:h="12840" w:hRule="exact" w:wrap="none" w:vAnchor="page" w:hAnchor="page" w:x="829" w:y="1954"/>
        <w:widowControl w:val="0"/>
        <w:numPr>
          <w:ilvl w:val="2"/>
          <w:numId w:val="3"/>
        </w:numPr>
        <w:shd w:val="clear" w:color="auto" w:fill="auto"/>
        <w:tabs>
          <w:tab w:pos="1641" w:val="left"/>
        </w:tabs>
        <w:bidi w:val="0"/>
        <w:spacing w:before="0" w:after="180" w:line="228" w:lineRule="auto"/>
        <w:ind w:left="380" w:right="0" w:firstLine="540"/>
        <w:jc w:val="both"/>
      </w:pPr>
      <w:r>
        <w:rPr>
          <w:color w:val="000000"/>
          <w:spacing w:val="0"/>
          <w:w w:val="100"/>
          <w:position w:val="0"/>
          <w:sz w:val="24"/>
          <w:szCs w:val="24"/>
          <w:shd w:val="clear" w:color="auto" w:fill="auto"/>
          <w:lang w:val="ru-RU" w:eastAsia="ru-RU" w:bidi="ru-RU"/>
        </w:rPr>
        <w:t xml:space="preserve">Код диагноза, дающего право гражданину на обеспечение лекарственными препаратами и медицинскими изделиями бесплатно, по Международной статистической </w:t>
      </w:r>
      <w:r>
        <w:rPr>
          <w:color w:val="0000FF"/>
          <w:spacing w:val="0"/>
          <w:w w:val="100"/>
          <w:position w:val="0"/>
          <w:sz w:val="24"/>
          <w:szCs w:val="24"/>
          <w:shd w:val="clear" w:color="auto" w:fill="auto"/>
          <w:lang w:val="ru-RU" w:eastAsia="ru-RU" w:bidi="ru-RU"/>
        </w:rPr>
        <w:t>классификации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болезней и проблем, связанных со здоровьем, - 10 (МКБ-10) в соответствии с </w:t>
      </w:r>
      <w:r>
        <w:rPr>
          <w:color w:val="0000FF"/>
          <w:spacing w:val="0"/>
          <w:w w:val="100"/>
          <w:position w:val="0"/>
          <w:sz w:val="24"/>
          <w:szCs w:val="24"/>
          <w:shd w:val="clear" w:color="auto" w:fill="auto"/>
          <w:lang w:val="ru-RU" w:eastAsia="ru-RU" w:bidi="ru-RU"/>
        </w:rPr>
        <w:t xml:space="preserve">приложением 2 </w:t>
      </w:r>
      <w:r>
        <w:rPr>
          <w:color w:val="000000"/>
          <w:spacing w:val="0"/>
          <w:w w:val="100"/>
          <w:position w:val="0"/>
          <w:sz w:val="24"/>
          <w:szCs w:val="24"/>
          <w:shd w:val="clear" w:color="auto" w:fill="auto"/>
          <w:lang w:val="ru-RU" w:eastAsia="ru-RU" w:bidi="ru-RU"/>
        </w:rPr>
        <w:t>к настоящему Порядку.</w:t>
      </w:r>
    </w:p>
    <w:p>
      <w:pPr>
        <w:pStyle w:val="Style26"/>
        <w:keepNext w:val="0"/>
        <w:keepLines w:val="0"/>
        <w:framePr w:w="10478" w:h="12840" w:hRule="exact" w:wrap="none" w:vAnchor="page" w:hAnchor="page" w:x="829" w:y="1954"/>
        <w:widowControl w:val="0"/>
        <w:numPr>
          <w:ilvl w:val="2"/>
          <w:numId w:val="3"/>
        </w:numPr>
        <w:shd w:val="clear" w:color="auto" w:fill="auto"/>
        <w:tabs>
          <w:tab w:pos="1636"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Фамилия, имя, отчество, должность, подпись и личная печать врача - председателя врачебной комиссии, установившей диагноз.</w:t>
      </w:r>
    </w:p>
    <w:p>
      <w:pPr>
        <w:pStyle w:val="Style26"/>
        <w:keepNext w:val="0"/>
        <w:keepLines w:val="0"/>
        <w:framePr w:w="10478" w:h="12840" w:hRule="exact" w:wrap="none" w:vAnchor="page" w:hAnchor="page" w:x="829" w:y="1954"/>
        <w:widowControl w:val="0"/>
        <w:numPr>
          <w:ilvl w:val="2"/>
          <w:numId w:val="3"/>
        </w:numPr>
        <w:shd w:val="clear" w:color="auto" w:fill="auto"/>
        <w:tabs>
          <w:tab w:pos="1632" w:val="left"/>
        </w:tabs>
        <w:bidi w:val="0"/>
        <w:spacing w:before="0" w:after="0" w:line="226" w:lineRule="auto"/>
        <w:ind w:left="380" w:right="0" w:firstLine="540"/>
        <w:jc w:val="both"/>
      </w:pPr>
      <w:r>
        <w:rPr>
          <w:color w:val="000000"/>
          <w:spacing w:val="0"/>
          <w:w w:val="100"/>
          <w:position w:val="0"/>
          <w:sz w:val="24"/>
          <w:szCs w:val="24"/>
          <w:shd w:val="clear" w:color="auto" w:fill="auto"/>
          <w:lang w:val="ru-RU" w:eastAsia="ru-RU" w:bidi="ru-RU"/>
        </w:rPr>
        <w:t>Дата переосвидетельствования (срок действия категории), допускается указание "бессрочно".</w:t>
      </w:r>
    </w:p>
    <w:p>
      <w:pPr>
        <w:pStyle w:val="Style26"/>
        <w:keepNext w:val="0"/>
        <w:keepLines w:val="0"/>
        <w:framePr w:w="10478" w:h="12840" w:hRule="exact" w:wrap="none" w:vAnchor="page" w:hAnchor="page" w:x="829" w:y="1954"/>
        <w:widowControl w:val="0"/>
        <w:shd w:val="clear" w:color="auto" w:fill="auto"/>
        <w:bidi w:val="0"/>
        <w:spacing w:before="0" w:after="180" w:line="226" w:lineRule="auto"/>
        <w:ind w:left="380" w:right="0" w:firstLine="0"/>
        <w:jc w:val="both"/>
      </w:pPr>
      <w:r>
        <w:rPr>
          <w:color w:val="000000"/>
          <w:spacing w:val="0"/>
          <w:w w:val="100"/>
          <w:position w:val="0"/>
          <w:sz w:val="24"/>
          <w:szCs w:val="24"/>
          <w:shd w:val="clear" w:color="auto" w:fill="auto"/>
          <w:lang w:val="ru-RU" w:eastAsia="ru-RU" w:bidi="ru-RU"/>
        </w:rPr>
        <w:t>(п. 5.3 в ред.</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приказа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Департамента здравоохранения г. Москвы и Департамента информационных технологий г. Москвы от 27.02.2023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161/64-16-92/23)</w:t>
      </w:r>
    </w:p>
    <w:p>
      <w:pPr>
        <w:pStyle w:val="Style26"/>
        <w:keepNext w:val="0"/>
        <w:keepLines w:val="0"/>
        <w:framePr w:w="10478" w:h="12840" w:hRule="exact" w:wrap="none" w:vAnchor="page" w:hAnchor="page" w:x="829" w:y="1954"/>
        <w:widowControl w:val="0"/>
        <w:numPr>
          <w:ilvl w:val="1"/>
          <w:numId w:val="3"/>
        </w:numPr>
        <w:shd w:val="clear" w:color="auto" w:fill="auto"/>
        <w:tabs>
          <w:tab w:pos="1458"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 случае если диагноз установлен медицинской организацией, не входящей в число уполномоченных на ведение Регистра ЛО, медицинская документация, подтверждающая установленный диагноз, представляется гражданином или его представителем на врачебную комиссию уполномоченной медицинской организации. Для подтверждения диагноза врачебная комиссия при необходимости может запрашивать дополнительные медицинские документы и направлять гражданина на дополнительное обследование в рамках территориальной программы обязательного медицинского страхования.</w:t>
      </w:r>
    </w:p>
    <w:p>
      <w:pPr>
        <w:pStyle w:val="Style26"/>
        <w:keepNext w:val="0"/>
        <w:keepLines w:val="0"/>
        <w:framePr w:w="10478" w:h="12840" w:hRule="exact" w:wrap="none" w:vAnchor="page" w:hAnchor="page" w:x="829" w:y="1954"/>
        <w:widowControl w:val="0"/>
        <w:numPr>
          <w:ilvl w:val="1"/>
          <w:numId w:val="3"/>
        </w:numPr>
        <w:shd w:val="clear" w:color="auto" w:fill="auto"/>
        <w:tabs>
          <w:tab w:pos="2047"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Основаниями для прекращения учета по заболеванию являются:</w:t>
      </w:r>
    </w:p>
    <w:p>
      <w:pPr>
        <w:pStyle w:val="Style26"/>
        <w:keepNext w:val="0"/>
        <w:keepLines w:val="0"/>
        <w:framePr w:w="10478" w:h="12840" w:hRule="exact" w:wrap="none" w:vAnchor="page" w:hAnchor="page" w:x="829" w:y="1954"/>
        <w:widowControl w:val="0"/>
        <w:numPr>
          <w:ilvl w:val="2"/>
          <w:numId w:val="3"/>
        </w:numPr>
        <w:shd w:val="clear" w:color="auto" w:fill="auto"/>
        <w:tabs>
          <w:tab w:pos="1631" w:val="left"/>
        </w:tabs>
        <w:bidi w:val="0"/>
        <w:spacing w:before="0" w:after="180" w:line="228" w:lineRule="auto"/>
        <w:ind w:left="380" w:right="0" w:firstLine="540"/>
        <w:jc w:val="both"/>
      </w:pPr>
      <w:r>
        <w:rPr>
          <w:color w:val="000000"/>
          <w:spacing w:val="0"/>
          <w:w w:val="100"/>
          <w:position w:val="0"/>
          <w:sz w:val="24"/>
          <w:szCs w:val="24"/>
          <w:shd w:val="clear" w:color="auto" w:fill="auto"/>
          <w:lang w:val="ru-RU" w:eastAsia="ru-RU" w:bidi="ru-RU"/>
        </w:rPr>
        <w:t>Истечение срока действия категории, если врачебной комиссией был установлен срок переосвидетельствования для подтверждения диагноза, и гражданин не явился на переосвидетельствование.</w:t>
      </w:r>
    </w:p>
    <w:p>
      <w:pPr>
        <w:pStyle w:val="Style26"/>
        <w:keepNext w:val="0"/>
        <w:keepLines w:val="0"/>
        <w:framePr w:w="10478" w:h="12840" w:hRule="exact" w:wrap="none" w:vAnchor="page" w:hAnchor="page" w:x="829" w:y="1954"/>
        <w:widowControl w:val="0"/>
        <w:numPr>
          <w:ilvl w:val="2"/>
          <w:numId w:val="3"/>
        </w:numPr>
        <w:shd w:val="clear" w:color="auto" w:fill="auto"/>
        <w:tabs>
          <w:tab w:pos="2047"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Заключение врачебной комиссии об излечении или изменении диагноза.</w:t>
      </w:r>
    </w:p>
    <w:p>
      <w:pPr>
        <w:pStyle w:val="Style26"/>
        <w:keepNext w:val="0"/>
        <w:keepLines w:val="0"/>
        <w:framePr w:w="10478" w:h="12840" w:hRule="exact" w:wrap="none" w:vAnchor="page" w:hAnchor="page" w:x="829" w:y="1954"/>
        <w:widowControl w:val="0"/>
        <w:numPr>
          <w:ilvl w:val="2"/>
          <w:numId w:val="3"/>
        </w:numPr>
        <w:shd w:val="clear" w:color="auto" w:fill="auto"/>
        <w:tabs>
          <w:tab w:pos="2047"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 xml:space="preserve">Для категории </w:t>
      </w:r>
      <w:r>
        <w:rPr>
          <w:color w:val="0000FF"/>
          <w:spacing w:val="0"/>
          <w:w w:val="100"/>
          <w:position w:val="0"/>
          <w:sz w:val="24"/>
          <w:szCs w:val="24"/>
          <w:shd w:val="clear" w:color="auto" w:fill="auto"/>
          <w:lang w:val="ru-RU" w:eastAsia="ru-RU" w:bidi="ru-RU"/>
        </w:rPr>
        <w:t xml:space="preserve">723 </w:t>
      </w:r>
      <w:r>
        <w:rPr>
          <w:color w:val="000000"/>
          <w:spacing w:val="0"/>
          <w:w w:val="100"/>
          <w:position w:val="0"/>
          <w:sz w:val="24"/>
          <w:szCs w:val="24"/>
          <w:shd w:val="clear" w:color="auto" w:fill="auto"/>
          <w:lang w:val="ru-RU" w:eastAsia="ru-RU" w:bidi="ru-RU"/>
        </w:rPr>
        <w:t>(инфаркт миокарда) - истечение 6 месяцев с момента инфаркта.</w:t>
      </w:r>
    </w:p>
    <w:p>
      <w:pPr>
        <w:pStyle w:val="Style33"/>
        <w:keepNext w:val="0"/>
        <w:keepLines w:val="0"/>
        <w:framePr w:w="10478" w:h="12840" w:hRule="exact" w:wrap="none" w:vAnchor="page" w:hAnchor="page" w:x="829" w:y="1954"/>
        <w:widowControl w:val="0"/>
        <w:numPr>
          <w:ilvl w:val="0"/>
          <w:numId w:val="3"/>
        </w:numPr>
        <w:shd w:val="clear" w:color="auto" w:fill="auto"/>
        <w:tabs>
          <w:tab w:pos="373" w:val="left"/>
        </w:tabs>
        <w:bidi w:val="0"/>
        <w:spacing w:before="0" w:line="240" w:lineRule="auto"/>
        <w:ind w:left="0" w:right="0" w:firstLine="0"/>
        <w:jc w:val="center"/>
      </w:pPr>
      <w:bookmarkStart w:id="16" w:name="bookmark16"/>
      <w:r>
        <w:rPr>
          <w:color w:val="000000"/>
          <w:spacing w:val="0"/>
          <w:w w:val="100"/>
          <w:position w:val="0"/>
          <w:sz w:val="24"/>
          <w:szCs w:val="24"/>
          <w:shd w:val="clear" w:color="auto" w:fill="auto"/>
          <w:lang w:val="ru-RU" w:eastAsia="ru-RU" w:bidi="ru-RU"/>
        </w:rPr>
        <w:t>Прекращение учета</w:t>
      </w:r>
      <w:bookmarkEnd w:id="16"/>
    </w:p>
    <w:p>
      <w:pPr>
        <w:pStyle w:val="Style26"/>
        <w:keepNext w:val="0"/>
        <w:keepLines w:val="0"/>
        <w:framePr w:w="10478" w:h="12840" w:hRule="exact" w:wrap="none" w:vAnchor="page" w:hAnchor="page" w:x="829" w:y="1954"/>
        <w:widowControl w:val="0"/>
        <w:numPr>
          <w:ilvl w:val="1"/>
          <w:numId w:val="3"/>
        </w:numPr>
        <w:shd w:val="clear" w:color="auto" w:fill="auto"/>
        <w:tabs>
          <w:tab w:pos="1449"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Основаниями для прекращения действия сведений Регистра ЛО о принадлежности гражданина к числу лиц, имеющих право на получение лекарственных препаратов и медицинских изделий бесплатно или с 50-процентной скидкой, являются:</w:t>
      </w:r>
    </w:p>
    <w:p>
      <w:pPr>
        <w:pStyle w:val="Style26"/>
        <w:keepNext w:val="0"/>
        <w:keepLines w:val="0"/>
        <w:framePr w:w="10478" w:h="12840" w:hRule="exact" w:wrap="none" w:vAnchor="page" w:hAnchor="page" w:x="829" w:y="1954"/>
        <w:widowControl w:val="0"/>
        <w:numPr>
          <w:ilvl w:val="2"/>
          <w:numId w:val="3"/>
        </w:numPr>
        <w:shd w:val="clear" w:color="auto" w:fill="auto"/>
        <w:tabs>
          <w:tab w:pos="1632"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Истечение установленного срока действия права на получение лекарственных препаратов и медицинских изделий бесплатно или с 50-процентной скидкой (в том числе наступление предельного возраста, до которого действует льгота).</w:t>
      </w:r>
    </w:p>
    <w:p>
      <w:pPr>
        <w:pStyle w:val="Style26"/>
        <w:keepNext w:val="0"/>
        <w:keepLines w:val="0"/>
        <w:framePr w:w="10478" w:h="12840" w:hRule="exact" w:wrap="none" w:vAnchor="page" w:hAnchor="page" w:x="829" w:y="1954"/>
        <w:widowControl w:val="0"/>
        <w:numPr>
          <w:ilvl w:val="2"/>
          <w:numId w:val="3"/>
        </w:numPr>
        <w:shd w:val="clear" w:color="auto" w:fill="auto"/>
        <w:tabs>
          <w:tab w:pos="1632"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Прекращение обстоятельств, на основании которых гражданин отнесен к соответствующей категории (излечение, завершение обучения и так далее).</w:t>
      </w:r>
    </w:p>
    <w:p>
      <w:pPr>
        <w:pStyle w:val="Style26"/>
        <w:keepNext w:val="0"/>
        <w:keepLines w:val="0"/>
        <w:framePr w:w="10478" w:h="12840" w:hRule="exact" w:wrap="none" w:vAnchor="page" w:hAnchor="page" w:x="829" w:y="1954"/>
        <w:widowControl w:val="0"/>
        <w:numPr>
          <w:ilvl w:val="2"/>
          <w:numId w:val="3"/>
        </w:numPr>
        <w:shd w:val="clear" w:color="auto" w:fill="auto"/>
        <w:tabs>
          <w:tab w:pos="2047" w:val="left"/>
        </w:tabs>
        <w:bidi w:val="0"/>
        <w:spacing w:before="0" w:after="0" w:line="226" w:lineRule="auto"/>
        <w:ind w:left="0" w:right="0" w:firstLine="920"/>
        <w:jc w:val="both"/>
      </w:pPr>
      <w:r>
        <w:rPr>
          <w:color w:val="000000"/>
          <w:spacing w:val="0"/>
          <w:w w:val="100"/>
          <w:position w:val="0"/>
          <w:sz w:val="24"/>
          <w:szCs w:val="24"/>
          <w:shd w:val="clear" w:color="auto" w:fill="auto"/>
          <w:lang w:val="ru-RU" w:eastAsia="ru-RU" w:bidi="ru-RU"/>
        </w:rPr>
        <w:t>Прекращение постоянного проживания в городе Москве (выбытие из числа жителей</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0" w:y="1568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56" w:y="156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10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362"/>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11779" w:hRule="exact" w:wrap="none" w:vAnchor="page" w:hAnchor="page" w:x="829" w:y="1552"/>
        <w:widowControl w:val="0"/>
        <w:shd w:val="clear" w:color="auto" w:fill="auto"/>
        <w:bidi w:val="0"/>
        <w:spacing w:before="0" w:after="180" w:line="226" w:lineRule="auto"/>
        <w:ind w:left="0" w:right="0" w:firstLine="380"/>
        <w:jc w:val="both"/>
      </w:pPr>
      <w:r>
        <w:rPr>
          <w:color w:val="000000"/>
          <w:spacing w:val="0"/>
          <w:w w:val="100"/>
          <w:position w:val="0"/>
          <w:sz w:val="24"/>
          <w:szCs w:val="24"/>
          <w:shd w:val="clear" w:color="auto" w:fill="auto"/>
          <w:lang w:val="ru-RU" w:eastAsia="ru-RU" w:bidi="ru-RU"/>
        </w:rPr>
        <w:t>города Москвы).</w:t>
      </w:r>
    </w:p>
    <w:p>
      <w:pPr>
        <w:pStyle w:val="Style26"/>
        <w:keepNext w:val="0"/>
        <w:keepLines w:val="0"/>
        <w:framePr w:w="10478" w:h="11779" w:hRule="exact" w:wrap="none" w:vAnchor="page" w:hAnchor="page" w:x="829" w:y="1552"/>
        <w:widowControl w:val="0"/>
        <w:numPr>
          <w:ilvl w:val="2"/>
          <w:numId w:val="3"/>
        </w:numPr>
        <w:shd w:val="clear" w:color="auto" w:fill="auto"/>
        <w:tabs>
          <w:tab w:pos="1641"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Письменный отказ гражданина от реализации права на получение лекарственных препаратов и медицинских изделий бесплатно или с 50-процентной скидкой.</w:t>
      </w:r>
    </w:p>
    <w:p>
      <w:pPr>
        <w:pStyle w:val="Style26"/>
        <w:keepNext w:val="0"/>
        <w:keepLines w:val="0"/>
        <w:framePr w:w="10478" w:h="11779" w:hRule="exact" w:wrap="none" w:vAnchor="page" w:hAnchor="page" w:x="829" w:y="1552"/>
        <w:widowControl w:val="0"/>
        <w:numPr>
          <w:ilvl w:val="1"/>
          <w:numId w:val="3"/>
        </w:numPr>
        <w:shd w:val="clear" w:color="auto" w:fill="auto"/>
        <w:tabs>
          <w:tab w:pos="1947"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Прекращение действия сведений о гражданине в Регистре ЛО осуществляется:</w:t>
      </w:r>
    </w:p>
    <w:p>
      <w:pPr>
        <w:pStyle w:val="Style26"/>
        <w:keepNext w:val="0"/>
        <w:keepLines w:val="0"/>
        <w:framePr w:w="10478" w:h="11779" w:hRule="exact" w:wrap="none" w:vAnchor="page" w:hAnchor="page" w:x="829" w:y="1552"/>
        <w:widowControl w:val="0"/>
        <w:numPr>
          <w:ilvl w:val="2"/>
          <w:numId w:val="3"/>
        </w:numPr>
        <w:shd w:val="clear" w:color="auto" w:fill="auto"/>
        <w:tabs>
          <w:tab w:pos="1641" w:val="left"/>
        </w:tabs>
        <w:bidi w:val="0"/>
        <w:spacing w:before="0" w:after="180" w:line="230" w:lineRule="auto"/>
        <w:ind w:left="380" w:right="0" w:firstLine="540"/>
        <w:jc w:val="both"/>
      </w:pPr>
      <w:r>
        <w:rPr>
          <w:color w:val="000000"/>
          <w:spacing w:val="0"/>
          <w:w w:val="100"/>
          <w:position w:val="0"/>
          <w:sz w:val="24"/>
          <w:szCs w:val="24"/>
          <w:shd w:val="clear" w:color="auto" w:fill="auto"/>
          <w:lang w:val="ru-RU" w:eastAsia="ru-RU" w:bidi="ru-RU"/>
        </w:rPr>
        <w:t>Автоматически на основании данных, внесенных в Регистр ЛО, получаемых ЕМИАС из Общегородского регистра пациентов или из Федерального регистра.</w:t>
      </w:r>
    </w:p>
    <w:p>
      <w:pPr>
        <w:pStyle w:val="Style26"/>
        <w:keepNext w:val="0"/>
        <w:keepLines w:val="0"/>
        <w:framePr w:w="10478" w:h="11779" w:hRule="exact" w:wrap="none" w:vAnchor="page" w:hAnchor="page" w:x="829" w:y="1552"/>
        <w:widowControl w:val="0"/>
        <w:numPr>
          <w:ilvl w:val="2"/>
          <w:numId w:val="3"/>
        </w:numPr>
        <w:shd w:val="clear" w:color="auto" w:fill="auto"/>
        <w:tabs>
          <w:tab w:pos="1646"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На основании документально подтвержденных сведений, внесенных в Регистр ЛО уполномоченным лицом медицинской организации или уполномоченным специалистом ИАС ГБУЗ "ЦЛО ДЗМ" в рамках контроля за ведением Регистра ЛО.</w:t>
      </w:r>
    </w:p>
    <w:p>
      <w:pPr>
        <w:pStyle w:val="Style26"/>
        <w:keepNext w:val="0"/>
        <w:keepLines w:val="0"/>
        <w:framePr w:w="10478" w:h="11779" w:hRule="exact" w:wrap="none" w:vAnchor="page" w:hAnchor="page" w:x="829" w:y="1552"/>
        <w:widowControl w:val="0"/>
        <w:numPr>
          <w:ilvl w:val="1"/>
          <w:numId w:val="3"/>
        </w:numPr>
        <w:shd w:val="clear" w:color="auto" w:fill="auto"/>
        <w:tabs>
          <w:tab w:pos="1947"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Основаниями для прекращения учета гражданина в Регистре ЛО являются:</w:t>
      </w:r>
    </w:p>
    <w:p>
      <w:pPr>
        <w:pStyle w:val="Style26"/>
        <w:keepNext w:val="0"/>
        <w:keepLines w:val="0"/>
        <w:framePr w:w="10478" w:h="11779" w:hRule="exact" w:wrap="none" w:vAnchor="page" w:hAnchor="page" w:x="829" w:y="1552"/>
        <w:widowControl w:val="0"/>
        <w:numPr>
          <w:ilvl w:val="2"/>
          <w:numId w:val="3"/>
        </w:numPr>
        <w:shd w:val="clear" w:color="auto" w:fill="auto"/>
        <w:tabs>
          <w:tab w:pos="1634"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Смерть зарегистрированного лица.</w:t>
      </w:r>
    </w:p>
    <w:p>
      <w:pPr>
        <w:pStyle w:val="Style26"/>
        <w:keepNext w:val="0"/>
        <w:keepLines w:val="0"/>
        <w:framePr w:w="10478" w:h="11779" w:hRule="exact" w:wrap="none" w:vAnchor="page" w:hAnchor="page" w:x="829" w:y="1552"/>
        <w:widowControl w:val="0"/>
        <w:numPr>
          <w:ilvl w:val="2"/>
          <w:numId w:val="3"/>
        </w:numPr>
        <w:shd w:val="clear" w:color="auto" w:fill="auto"/>
        <w:tabs>
          <w:tab w:pos="1641"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Выявление ошибочных записей (записей на несуществующих лиц или лиц, не идентифицированных в Общегородском регистре пациентов).</w:t>
      </w:r>
    </w:p>
    <w:p>
      <w:pPr>
        <w:pStyle w:val="Style26"/>
        <w:keepNext w:val="0"/>
        <w:keepLines w:val="0"/>
        <w:framePr w:w="10478" w:h="11779" w:hRule="exact" w:wrap="none" w:vAnchor="page" w:hAnchor="page" w:x="829" w:y="1552"/>
        <w:widowControl w:val="0"/>
        <w:numPr>
          <w:ilvl w:val="2"/>
          <w:numId w:val="3"/>
        </w:numPr>
        <w:shd w:val="clear" w:color="auto" w:fill="auto"/>
        <w:tabs>
          <w:tab w:pos="1641"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Выявление дублирующих записей об одном и том же лице (в отношении дублирующей записи с одновременным исключением дубля из Общегородского регистра пациентов).</w:t>
      </w:r>
    </w:p>
    <w:p>
      <w:pPr>
        <w:pStyle w:val="Style26"/>
        <w:keepNext w:val="0"/>
        <w:keepLines w:val="0"/>
        <w:framePr w:w="10478" w:h="11779" w:hRule="exact" w:wrap="none" w:vAnchor="page" w:hAnchor="page" w:x="829" w:y="1552"/>
        <w:widowControl w:val="0"/>
        <w:numPr>
          <w:ilvl w:val="2"/>
          <w:numId w:val="3"/>
        </w:numPr>
        <w:shd w:val="clear" w:color="auto" w:fill="auto"/>
        <w:tabs>
          <w:tab w:pos="1634" w:val="left"/>
        </w:tabs>
        <w:bidi w:val="0"/>
        <w:spacing w:before="0" w:after="180" w:line="226" w:lineRule="auto"/>
        <w:ind w:left="0" w:right="0" w:firstLine="920"/>
        <w:jc w:val="both"/>
      </w:pPr>
      <w:r>
        <w:rPr>
          <w:color w:val="000000"/>
          <w:spacing w:val="0"/>
          <w:w w:val="100"/>
          <w:position w:val="0"/>
          <w:sz w:val="24"/>
          <w:szCs w:val="24"/>
          <w:shd w:val="clear" w:color="auto" w:fill="auto"/>
          <w:lang w:val="ru-RU" w:eastAsia="ru-RU" w:bidi="ru-RU"/>
        </w:rPr>
        <w:t>Заявление гражданина, являющегося субъектом записи в Регистре ЛО.</w:t>
      </w:r>
    </w:p>
    <w:p>
      <w:pPr>
        <w:pStyle w:val="Style26"/>
        <w:keepNext w:val="0"/>
        <w:keepLines w:val="0"/>
        <w:framePr w:w="10478" w:h="11779" w:hRule="exact" w:wrap="none" w:vAnchor="page" w:hAnchor="page" w:x="829" w:y="1552"/>
        <w:widowControl w:val="0"/>
        <w:numPr>
          <w:ilvl w:val="1"/>
          <w:numId w:val="3"/>
        </w:numPr>
        <w:shd w:val="clear" w:color="auto" w:fill="auto"/>
        <w:tabs>
          <w:tab w:pos="1510"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Для обеспечения ретроспективного учета записи, по которым прекращен учет, не удаляются, а переводятся в архив. Перевод записей в архив выполняется уполномоченными лицами медицинских организаций средствами сервисов ЕМИАС.</w:t>
      </w:r>
    </w:p>
    <w:p>
      <w:pPr>
        <w:pStyle w:val="Style26"/>
        <w:keepNext w:val="0"/>
        <w:keepLines w:val="0"/>
        <w:framePr w:w="10478" w:h="11779" w:hRule="exact" w:wrap="none" w:vAnchor="page" w:hAnchor="page" w:x="829" w:y="1552"/>
        <w:widowControl w:val="0"/>
        <w:numPr>
          <w:ilvl w:val="1"/>
          <w:numId w:val="3"/>
        </w:numPr>
        <w:shd w:val="clear" w:color="auto" w:fill="auto"/>
        <w:tabs>
          <w:tab w:pos="1510" w:val="left"/>
        </w:tabs>
        <w:bidi w:val="0"/>
        <w:spacing w:before="0" w:after="180" w:line="226" w:lineRule="auto"/>
        <w:ind w:left="380" w:right="0" w:firstLine="540"/>
        <w:jc w:val="both"/>
      </w:pPr>
      <w:r>
        <w:rPr>
          <w:color w:val="000000"/>
          <w:spacing w:val="0"/>
          <w:w w:val="100"/>
          <w:position w:val="0"/>
          <w:sz w:val="24"/>
          <w:szCs w:val="24"/>
          <w:shd w:val="clear" w:color="auto" w:fill="auto"/>
          <w:lang w:val="ru-RU" w:eastAsia="ru-RU" w:bidi="ru-RU"/>
        </w:rPr>
        <w:t>Не допускается перевод в архив записей в связи с окончанием срока действия льготы, выбытием гражданина из города Москвы, откреплением от медицинской организации или по иным основаниям, предполагающим возможность возобновления права на получение лекарственных препаратов и медицинских изделий в будущем. При утрате гражданином права на получение лекарственных препаратов и медицинских изделий, специализированных продуктов лечебного питания для детей-инвалидов, отпускаемых по рецептам медицинских работников бесплатно или с 50-процентной скидкой, уполномоченное лицо регистрирует в Регистре ЛО прекращение действия категории.</w:t>
      </w:r>
    </w:p>
    <w:p>
      <w:pPr>
        <w:pStyle w:val="Style26"/>
        <w:keepNext w:val="0"/>
        <w:keepLines w:val="0"/>
        <w:framePr w:w="10478" w:h="11779" w:hRule="exact" w:wrap="none" w:vAnchor="page" w:hAnchor="page" w:x="829" w:y="1552"/>
        <w:widowControl w:val="0"/>
        <w:numPr>
          <w:ilvl w:val="1"/>
          <w:numId w:val="3"/>
        </w:numPr>
        <w:shd w:val="clear" w:color="auto" w:fill="auto"/>
        <w:tabs>
          <w:tab w:pos="1510" w:val="left"/>
        </w:tabs>
        <w:bidi w:val="0"/>
        <w:spacing w:before="0" w:after="180" w:line="228" w:lineRule="auto"/>
        <w:ind w:left="380" w:right="0" w:firstLine="540"/>
        <w:jc w:val="both"/>
      </w:pPr>
      <w:r>
        <w:rPr>
          <w:color w:val="000000"/>
          <w:spacing w:val="0"/>
          <w:w w:val="100"/>
          <w:position w:val="0"/>
          <w:sz w:val="24"/>
          <w:szCs w:val="24"/>
          <w:shd w:val="clear" w:color="auto" w:fill="auto"/>
          <w:lang w:val="ru-RU" w:eastAsia="ru-RU" w:bidi="ru-RU"/>
        </w:rPr>
        <w:t>Снятие статуса "архивная" у записи в Регистре ЛО при его ошибочном присвоении производится специалистами ИАС ГБУЗ "ЦЛО ДЗМ" на основании письменных обращений уполномоченных лиц медицинских организаций.</w:t>
      </w:r>
    </w:p>
    <w:p>
      <w:pPr>
        <w:pStyle w:val="Style26"/>
        <w:keepNext w:val="0"/>
        <w:keepLines w:val="0"/>
        <w:framePr w:w="10478" w:h="11779" w:hRule="exact" w:wrap="none" w:vAnchor="page" w:hAnchor="page" w:x="829" w:y="1552"/>
        <w:widowControl w:val="0"/>
        <w:numPr>
          <w:ilvl w:val="1"/>
          <w:numId w:val="3"/>
        </w:numPr>
        <w:shd w:val="clear" w:color="auto" w:fill="auto"/>
        <w:tabs>
          <w:tab w:pos="1510" w:val="left"/>
        </w:tabs>
        <w:bidi w:val="0"/>
        <w:spacing w:before="0" w:after="0" w:line="226" w:lineRule="auto"/>
        <w:ind w:left="380" w:right="0" w:firstLine="540"/>
        <w:jc w:val="both"/>
      </w:pPr>
      <w:r>
        <w:rPr>
          <w:color w:val="000000"/>
          <w:spacing w:val="0"/>
          <w:w w:val="100"/>
          <w:position w:val="0"/>
          <w:sz w:val="24"/>
          <w:szCs w:val="24"/>
          <w:shd w:val="clear" w:color="auto" w:fill="auto"/>
          <w:lang w:val="ru-RU" w:eastAsia="ru-RU" w:bidi="ru-RU"/>
        </w:rPr>
        <w:t>Уничтожение архивных записей Регистра ЛО осуществляется в соответствии с общими правилами архивного хранения медицинской документации.</w:t>
      </w:r>
    </w:p>
    <w:p>
      <w:pPr>
        <w:pStyle w:val="Style4"/>
        <w:keepNext w:val="0"/>
        <w:keepLines w:val="0"/>
        <w:framePr w:wrap="none" w:vAnchor="page" w:hAnchor="page" w:x="829" w:y="15078"/>
        <w:widowControl w:val="0"/>
        <w:shd w:val="clear" w:color="auto" w:fill="auto"/>
        <w:bidi w:val="0"/>
        <w:spacing w:before="0" w:after="0" w:line="240" w:lineRule="auto"/>
        <w:ind w:left="0" w:right="7421"/>
        <w:jc w:val="both"/>
      </w:pPr>
      <w:r>
        <w:rPr>
          <w:spacing w:val="0"/>
          <w:w w:val="100"/>
          <w:position w:val="0"/>
          <w:shd w:val="clear" w:color="auto" w:fill="auto"/>
          <w:lang w:val="ru-RU" w:eastAsia="ru-RU" w:bidi="ru-RU"/>
        </w:rPr>
        <w:t>КонсультантПлюс</w:t>
      </w:r>
    </w:p>
    <w:p>
      <w:pPr>
        <w:pStyle w:val="Style17"/>
        <w:keepNext w:val="0"/>
        <w:keepLines w:val="0"/>
        <w:framePr w:w="1982" w:h="317" w:hRule="exact" w:wrap="none" w:vAnchor="page" w:hAnchor="page" w:x="5250" w:y="15285"/>
        <w:widowControl w:val="0"/>
        <w:shd w:val="clear" w:color="auto" w:fill="auto"/>
        <w:bidi w:val="0"/>
        <w:spacing w:before="0" w:after="0" w:line="240" w:lineRule="auto"/>
        <w:ind w:left="0" w:right="4"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56" w:y="15290"/>
        <w:widowControl w:val="0"/>
        <w:shd w:val="clear" w:color="auto" w:fill="auto"/>
        <w:bidi w:val="0"/>
        <w:spacing w:before="0" w:after="0" w:line="240" w:lineRule="auto"/>
        <w:ind w:left="0" w:right="9" w:firstLine="0"/>
        <w:jc w:val="center"/>
      </w:pPr>
      <w:r>
        <w:rPr>
          <w:color w:val="000000"/>
          <w:spacing w:val="0"/>
          <w:w w:val="100"/>
          <w:position w:val="0"/>
          <w:shd w:val="clear" w:color="auto" w:fill="auto"/>
          <w:lang w:val="ru-RU" w:eastAsia="ru-RU" w:bidi="ru-RU"/>
        </w:rPr>
        <w:t>Страница 11 из 41</w:t>
      </w:r>
    </w:p>
    <w:p>
      <w:pPr>
        <w:pStyle w:val="Style17"/>
        <w:keepNext w:val="0"/>
        <w:keepLines w:val="0"/>
        <w:framePr w:wrap="none" w:vAnchor="page" w:hAnchor="page" w:x="1194" w:y="15482"/>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58" w:right="360" w:bottom="360"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p>
      <w:pPr>
        <w:pStyle w:val="Style26"/>
        <w:keepNext w:val="0"/>
        <w:keepLines w:val="0"/>
        <w:framePr w:w="10478" w:h="4781" w:hRule="exact" w:wrap="none" w:vAnchor="page" w:hAnchor="page" w:x="829" w:y="1954"/>
        <w:widowControl w:val="0"/>
        <w:shd w:val="clear" w:color="auto" w:fill="auto"/>
        <w:bidi w:val="0"/>
        <w:spacing w:before="0" w:after="220" w:line="226" w:lineRule="auto"/>
        <w:ind w:left="5920" w:right="0" w:firstLine="0"/>
        <w:jc w:val="right"/>
      </w:pPr>
      <w:r>
        <w:rPr>
          <w:color w:val="000000"/>
          <w:spacing w:val="0"/>
          <w:w w:val="100"/>
          <w:position w:val="0"/>
          <w:sz w:val="24"/>
          <w:szCs w:val="24"/>
          <w:shd w:val="clear" w:color="auto" w:fill="auto"/>
          <w:lang w:val="ru-RU" w:eastAsia="ru-RU" w:bidi="ru-RU"/>
        </w:rPr>
        <w:t>Приложение 1 к Порядку ведения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w:t>
      </w:r>
    </w:p>
    <w:p>
      <w:pPr>
        <w:pStyle w:val="Style33"/>
        <w:keepNext w:val="0"/>
        <w:keepLines w:val="0"/>
        <w:framePr w:w="10478" w:h="4781" w:hRule="exact" w:wrap="none" w:vAnchor="page" w:hAnchor="page" w:x="829" w:y="1954"/>
        <w:widowControl w:val="0"/>
        <w:shd w:val="clear" w:color="auto" w:fill="auto"/>
        <w:bidi w:val="0"/>
        <w:spacing w:before="0" w:after="0"/>
        <w:ind w:left="0" w:right="0" w:firstLine="0"/>
        <w:jc w:val="center"/>
      </w:pPr>
      <w:bookmarkStart w:id="18" w:name="bookmark18"/>
      <w:r>
        <w:rPr>
          <w:color w:val="000000"/>
          <w:spacing w:val="0"/>
          <w:w w:val="100"/>
          <w:position w:val="0"/>
          <w:sz w:val="24"/>
          <w:szCs w:val="24"/>
          <w:shd w:val="clear" w:color="auto" w:fill="auto"/>
          <w:lang w:val="ru-RU" w:eastAsia="ru-RU" w:bidi="ru-RU"/>
        </w:rPr>
        <w:t>ПЕРЕЧЕНЬ</w:t>
      </w:r>
      <w:bookmarkEnd w:id="18"/>
    </w:p>
    <w:p>
      <w:pPr>
        <w:pStyle w:val="Style33"/>
        <w:keepNext w:val="0"/>
        <w:keepLines w:val="0"/>
        <w:framePr w:w="10478" w:h="4781" w:hRule="exact" w:wrap="none" w:vAnchor="page" w:hAnchor="page" w:x="829" w:y="195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КОДОВ КАТЕГОРИЙ ГРАЖДАН, ИМЕЮЩИХ ПРАВО НА ПОЛУЧЕНИЕ</w:t>
        <w:br/>
        <w:t>ЛЕКАРСТВЕННЫХ ПРЕПАРАТОВ, МЕДИЦИНСКИХ ИЗДЕЛИЙ,</w:t>
      </w:r>
    </w:p>
    <w:p>
      <w:pPr>
        <w:pStyle w:val="Style33"/>
        <w:keepNext w:val="0"/>
        <w:keepLines w:val="0"/>
        <w:framePr w:w="10478" w:h="4781" w:hRule="exact" w:wrap="none" w:vAnchor="page" w:hAnchor="page" w:x="829" w:y="195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СПЕЦИАЛИЗИРОВАННЫХ ПРОДУКТОВ ЛЕЧЕБНОГО ПИТАНИЯ</w:t>
        <w:br/>
        <w:t>ДЛЯ ДЕТЕЙ-ИНВАЛИДОВ БЕСПЛАТНО ИЛИ С 50-ПРОЦЕНТНОЙ СКИДКОЙ</w:t>
      </w:r>
    </w:p>
    <w:p>
      <w:pPr>
        <w:pStyle w:val="Style33"/>
        <w:keepNext w:val="0"/>
        <w:keepLines w:val="0"/>
        <w:framePr w:w="10478" w:h="4781" w:hRule="exact" w:wrap="none" w:vAnchor="page" w:hAnchor="page" w:x="829" w:y="195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В ГОРОДЕ МОСКВЕ</w:t>
      </w:r>
    </w:p>
    <w:p>
      <w:pPr>
        <w:pStyle w:val="Style26"/>
        <w:keepNext w:val="0"/>
        <w:keepLines w:val="0"/>
        <w:framePr w:w="10478" w:h="1123" w:hRule="exact" w:wrap="none" w:vAnchor="page" w:hAnchor="page" w:x="829" w:y="7023"/>
        <w:widowControl w:val="0"/>
        <w:shd w:val="clear" w:color="auto" w:fill="auto"/>
        <w:bidi w:val="0"/>
        <w:spacing w:before="0" w:after="0" w:line="226" w:lineRule="auto"/>
        <w:ind w:left="0" w:right="0" w:firstLine="0"/>
        <w:jc w:val="center"/>
      </w:pPr>
      <w:r>
        <w:rPr>
          <w:color w:val="392C69"/>
          <w:spacing w:val="0"/>
          <w:w w:val="100"/>
          <w:position w:val="0"/>
          <w:sz w:val="24"/>
          <w:szCs w:val="24"/>
          <w:shd w:val="clear" w:color="auto" w:fill="auto"/>
          <w:lang w:val="ru-RU" w:eastAsia="ru-RU" w:bidi="ru-RU"/>
        </w:rPr>
        <w:t>Список изменяющих документов</w:t>
      </w:r>
    </w:p>
    <w:p>
      <w:pPr>
        <w:pStyle w:val="Style26"/>
        <w:keepNext w:val="0"/>
        <w:keepLines w:val="0"/>
        <w:framePr w:w="10478" w:h="1123" w:hRule="exact" w:wrap="none" w:vAnchor="page" w:hAnchor="page" w:x="829" w:y="7023"/>
        <w:widowControl w:val="0"/>
        <w:shd w:val="clear" w:color="auto" w:fill="auto"/>
        <w:bidi w:val="0"/>
        <w:spacing w:before="0" w:after="0" w:line="226" w:lineRule="auto"/>
        <w:ind w:left="0" w:right="0" w:firstLine="0"/>
        <w:jc w:val="center"/>
      </w:pPr>
      <w:r>
        <w:rPr>
          <w:color w:val="392C69"/>
          <w:spacing w:val="0"/>
          <w:w w:val="100"/>
          <w:position w:val="0"/>
          <w:sz w:val="24"/>
          <w:szCs w:val="24"/>
          <w:shd w:val="clear" w:color="auto" w:fill="auto"/>
          <w:lang w:val="ru-RU" w:eastAsia="ru-RU" w:bidi="ru-RU"/>
        </w:rPr>
        <w:t>(в ред. приказов Департамента здравоохранения г. Москвы и Департамента</w:t>
        <w:br/>
        <w:t xml:space="preserve">информационных технологий г. Москвы от 27.02.2023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161/64-16-92/23</w:t>
      </w:r>
      <w:r>
        <w:rPr>
          <w:color w:val="392C69"/>
          <w:spacing w:val="0"/>
          <w:w w:val="100"/>
          <w:position w:val="0"/>
          <w:sz w:val="24"/>
          <w:szCs w:val="24"/>
          <w:shd w:val="clear" w:color="auto" w:fill="auto"/>
          <w:lang w:val="ru-RU" w:eastAsia="ru-RU" w:bidi="ru-RU"/>
        </w:rPr>
        <w:t>,</w:t>
        <w:br/>
        <w:t xml:space="preserve">от 20.02.2024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134/64-16-62/24</w:t>
      </w:r>
      <w:r>
        <w:rPr>
          <w:color w:val="392C69"/>
          <w:spacing w:val="0"/>
          <w:w w:val="100"/>
          <w:position w:val="0"/>
          <w:sz w:val="24"/>
          <w:szCs w:val="24"/>
          <w:shd w:val="clear" w:color="auto" w:fill="auto"/>
          <w:lang w:val="ru-RU" w:eastAsia="ru-RU" w:bidi="ru-RU"/>
        </w:rPr>
        <w:t>)</w:t>
      </w:r>
    </w:p>
    <w:tbl>
      <w:tblPr>
        <w:tblOverlap w:val="never"/>
        <w:jc w:val="left"/>
        <w:tblLayout w:type="fixed"/>
      </w:tblPr>
      <w:tblGrid>
        <w:gridCol w:w="1027"/>
        <w:gridCol w:w="3230"/>
        <w:gridCol w:w="2674"/>
        <w:gridCol w:w="2102"/>
      </w:tblGrid>
      <w:tr>
        <w:trPr>
          <w:trHeight w:val="2050" w:hRule="exact"/>
        </w:trPr>
        <w:tc>
          <w:tcPr>
            <w:tcBorders>
              <w:top w:val="single" w:sz="4"/>
              <w:left w:val="single" w:sz="4"/>
            </w:tcBorders>
            <w:shd w:val="clear" w:color="auto" w:fill="auto"/>
            <w:vAlign w:val="top"/>
          </w:tcPr>
          <w:p>
            <w:pPr>
              <w:pStyle w:val="Style35"/>
              <w:keepNext w:val="0"/>
              <w:keepLines w:val="0"/>
              <w:framePr w:w="9034" w:h="6566" w:wrap="none" w:vAnchor="page" w:hAnchor="page" w:x="1208" w:y="8454"/>
              <w:widowControl w:val="0"/>
              <w:shd w:val="clear" w:color="auto" w:fill="auto"/>
              <w:bidi w:val="0"/>
              <w:spacing w:before="80" w:after="0" w:line="228" w:lineRule="auto"/>
              <w:ind w:left="0" w:right="0" w:firstLine="0"/>
              <w:jc w:val="center"/>
            </w:pPr>
            <w:r>
              <w:rPr>
                <w:color w:val="000000"/>
                <w:spacing w:val="0"/>
                <w:w w:val="100"/>
                <w:position w:val="0"/>
                <w:sz w:val="24"/>
                <w:szCs w:val="24"/>
                <w:shd w:val="clear" w:color="auto" w:fill="auto"/>
                <w:lang w:val="ru-RU" w:eastAsia="ru-RU" w:bidi="ru-RU"/>
              </w:rPr>
              <w:t>Код катего рии</w:t>
            </w:r>
          </w:p>
        </w:tc>
        <w:tc>
          <w:tcPr>
            <w:tcBorders>
              <w:top w:val="single" w:sz="4"/>
              <w:left w:val="single" w:sz="4"/>
            </w:tcBorders>
            <w:shd w:val="clear" w:color="auto" w:fill="auto"/>
            <w:vAlign w:val="top"/>
          </w:tcPr>
          <w:p>
            <w:pPr>
              <w:pStyle w:val="Style35"/>
              <w:keepNext w:val="0"/>
              <w:keepLines w:val="0"/>
              <w:framePr w:w="9034" w:h="6566" w:wrap="none" w:vAnchor="page" w:hAnchor="page" w:x="1208" w:y="8454"/>
              <w:widowControl w:val="0"/>
              <w:shd w:val="clear" w:color="auto" w:fill="auto"/>
              <w:bidi w:val="0"/>
              <w:spacing w:before="80" w:after="0" w:line="240" w:lineRule="auto"/>
              <w:ind w:left="0" w:right="0" w:firstLine="320"/>
              <w:jc w:val="left"/>
            </w:pPr>
            <w:r>
              <w:rPr>
                <w:color w:val="000000"/>
                <w:spacing w:val="0"/>
                <w:w w:val="100"/>
                <w:position w:val="0"/>
                <w:sz w:val="24"/>
                <w:szCs w:val="24"/>
                <w:shd w:val="clear" w:color="auto" w:fill="auto"/>
                <w:lang w:val="ru-RU" w:eastAsia="ru-RU" w:bidi="ru-RU"/>
              </w:rPr>
              <w:t>Наименование категории</w:t>
            </w:r>
          </w:p>
        </w:tc>
        <w:tc>
          <w:tcPr>
            <w:tcBorders>
              <w:top w:val="single" w:sz="4"/>
              <w:left w:val="single" w:sz="4"/>
            </w:tcBorders>
            <w:shd w:val="clear" w:color="auto" w:fill="auto"/>
            <w:vAlign w:val="bottom"/>
          </w:tcPr>
          <w:p>
            <w:pPr>
              <w:pStyle w:val="Style35"/>
              <w:keepNext w:val="0"/>
              <w:keepLines w:val="0"/>
              <w:framePr w:w="9034" w:h="6566" w:wrap="none" w:vAnchor="page" w:hAnchor="page" w:x="1208" w:y="8454"/>
              <w:widowControl w:val="0"/>
              <w:shd w:val="clear" w:color="auto" w:fill="auto"/>
              <w:bidi w:val="0"/>
              <w:spacing w:before="0" w:after="0" w:line="228" w:lineRule="auto"/>
              <w:ind w:left="0" w:right="0" w:firstLine="0"/>
              <w:jc w:val="center"/>
            </w:pPr>
            <w:r>
              <w:rPr>
                <w:color w:val="000000"/>
                <w:spacing w:val="0"/>
                <w:w w:val="100"/>
                <w:position w:val="0"/>
                <w:sz w:val="24"/>
                <w:szCs w:val="24"/>
                <w:shd w:val="clear" w:color="auto" w:fill="auto"/>
                <w:lang w:val="ru-RU" w:eastAsia="ru-RU" w:bidi="ru-RU"/>
              </w:rPr>
              <w:t xml:space="preserve">Подтверждающие документы (в случае включения в Регистр ЛО в соответствии с </w:t>
            </w:r>
            <w:r>
              <w:rPr>
                <w:color w:val="0000FF"/>
                <w:spacing w:val="0"/>
                <w:w w:val="100"/>
                <w:position w:val="0"/>
                <w:sz w:val="24"/>
                <w:szCs w:val="24"/>
                <w:shd w:val="clear" w:color="auto" w:fill="auto"/>
                <w:lang w:val="ru-RU" w:eastAsia="ru-RU" w:bidi="ru-RU"/>
              </w:rPr>
              <w:t xml:space="preserve">пунктом 3.7.1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пунктом 5.3 </w:t>
            </w:r>
            <w:r>
              <w:rPr>
                <w:color w:val="000000"/>
                <w:spacing w:val="0"/>
                <w:w w:val="100"/>
                <w:position w:val="0"/>
                <w:sz w:val="24"/>
                <w:szCs w:val="24"/>
                <w:shd w:val="clear" w:color="auto" w:fill="auto"/>
                <w:lang w:val="ru-RU" w:eastAsia="ru-RU" w:bidi="ru-RU"/>
              </w:rPr>
              <w:t>настоящего</w:t>
            </w:r>
          </w:p>
          <w:p>
            <w:pPr>
              <w:pStyle w:val="Style35"/>
              <w:keepNext w:val="0"/>
              <w:keepLines w:val="0"/>
              <w:framePr w:w="9034" w:h="6566" w:wrap="none" w:vAnchor="page" w:hAnchor="page" w:x="1208" w:y="8454"/>
              <w:widowControl w:val="0"/>
              <w:shd w:val="clear" w:color="auto" w:fill="auto"/>
              <w:bidi w:val="0"/>
              <w:spacing w:before="0" w:after="0" w:line="228" w:lineRule="auto"/>
              <w:ind w:left="0" w:right="0" w:firstLine="0"/>
              <w:jc w:val="center"/>
            </w:pPr>
            <w:r>
              <w:rPr>
                <w:color w:val="000000"/>
                <w:spacing w:val="0"/>
                <w:w w:val="100"/>
                <w:position w:val="0"/>
                <w:sz w:val="24"/>
                <w:szCs w:val="24"/>
                <w:shd w:val="clear" w:color="auto" w:fill="auto"/>
                <w:lang w:val="ru-RU" w:eastAsia="ru-RU" w:bidi="ru-RU"/>
              </w:rPr>
              <w:t>Порядка)</w:t>
            </w:r>
          </w:p>
        </w:tc>
        <w:tc>
          <w:tcPr>
            <w:tcBorders>
              <w:top w:val="single" w:sz="4"/>
              <w:left w:val="single" w:sz="4"/>
              <w:right w:val="single" w:sz="4"/>
            </w:tcBorders>
            <w:shd w:val="clear" w:color="auto" w:fill="auto"/>
            <w:vAlign w:val="top"/>
          </w:tcPr>
          <w:p>
            <w:pPr>
              <w:pStyle w:val="Style35"/>
              <w:keepNext w:val="0"/>
              <w:keepLines w:val="0"/>
              <w:framePr w:w="9034" w:h="6566" w:wrap="none" w:vAnchor="page" w:hAnchor="page" w:x="1208" w:y="8454"/>
              <w:widowControl w:val="0"/>
              <w:shd w:val="clear" w:color="auto" w:fill="auto"/>
              <w:bidi w:val="0"/>
              <w:spacing w:before="80" w:after="0" w:line="240" w:lineRule="auto"/>
              <w:ind w:left="0" w:right="0" w:firstLine="0"/>
              <w:jc w:val="center"/>
            </w:pPr>
            <w:r>
              <w:rPr>
                <w:color w:val="000000"/>
                <w:spacing w:val="0"/>
                <w:w w:val="100"/>
                <w:position w:val="0"/>
                <w:sz w:val="24"/>
                <w:szCs w:val="24"/>
                <w:shd w:val="clear" w:color="auto" w:fill="auto"/>
                <w:lang w:val="ru-RU" w:eastAsia="ru-RU" w:bidi="ru-RU"/>
              </w:rPr>
              <w:t>Примечания</w:t>
            </w:r>
          </w:p>
        </w:tc>
      </w:tr>
      <w:tr>
        <w:trPr>
          <w:trHeight w:val="485" w:hRule="exact"/>
        </w:trPr>
        <w:tc>
          <w:tcPr>
            <w:tcBorders>
              <w:top w:val="single" w:sz="4"/>
              <w:left w:val="single" w:sz="4"/>
            </w:tcBorders>
            <w:shd w:val="clear" w:color="auto" w:fill="auto"/>
            <w:vAlign w:val="center"/>
          </w:tcPr>
          <w:p>
            <w:pPr>
              <w:pStyle w:val="Style35"/>
              <w:keepNext w:val="0"/>
              <w:keepLines w:val="0"/>
              <w:framePr w:w="9034" w:h="6566" w:wrap="none" w:vAnchor="page" w:hAnchor="page" w:x="1208" w:y="8454"/>
              <w:widowControl w:val="0"/>
              <w:shd w:val="clear" w:color="auto" w:fill="auto"/>
              <w:bidi w:val="0"/>
              <w:spacing w:before="0" w:after="0" w:line="240" w:lineRule="auto"/>
              <w:ind w:left="0" w:right="0" w:firstLine="440"/>
              <w:jc w:val="left"/>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35"/>
              <w:keepNext w:val="0"/>
              <w:keepLines w:val="0"/>
              <w:framePr w:w="9034" w:h="6566" w:wrap="none" w:vAnchor="page" w:hAnchor="page" w:x="1208" w:y="8454"/>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center"/>
          </w:tcPr>
          <w:p>
            <w:pPr>
              <w:pStyle w:val="Style35"/>
              <w:keepNext w:val="0"/>
              <w:keepLines w:val="0"/>
              <w:framePr w:w="9034" w:h="6566" w:wrap="none" w:vAnchor="page" w:hAnchor="page" w:x="1208" w:y="8454"/>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center"/>
          </w:tcPr>
          <w:p>
            <w:pPr>
              <w:pStyle w:val="Style35"/>
              <w:keepNext w:val="0"/>
              <w:keepLines w:val="0"/>
              <w:framePr w:w="9034" w:h="6566" w:wrap="none" w:vAnchor="page" w:hAnchor="page" w:x="1208" w:y="8454"/>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4</w:t>
            </w:r>
          </w:p>
        </w:tc>
      </w:tr>
      <w:tr>
        <w:trPr>
          <w:trHeight w:val="3086" w:hRule="exact"/>
        </w:trPr>
        <w:tc>
          <w:tcPr>
            <w:gridSpan w:val="4"/>
            <w:tcBorders>
              <w:top w:val="single" w:sz="4"/>
              <w:left w:val="single" w:sz="4"/>
              <w:right w:val="single" w:sz="4"/>
            </w:tcBorders>
            <w:shd w:val="clear" w:color="auto" w:fill="auto"/>
            <w:vAlign w:val="center"/>
          </w:tcPr>
          <w:p>
            <w:pPr>
              <w:pStyle w:val="Style35"/>
              <w:keepNext w:val="0"/>
              <w:keepLines w:val="0"/>
              <w:framePr w:w="9034" w:h="6566" w:wrap="none" w:vAnchor="page" w:hAnchor="page" w:x="1208" w:y="845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Отдельные категории граждан, имеющие право на получение государственной социальной помощи (и не отказавшиеся от получения социальной услуги) в части обеспечения лекарственными препаратами, медицинскими изделиями, а также специализированными продуктами лечебного питания для детей-инвалидов (федеральное финансирование):</w:t>
            </w:r>
          </w:p>
          <w:p>
            <w:pPr>
              <w:pStyle w:val="Style35"/>
              <w:keepNext w:val="0"/>
              <w:keepLines w:val="0"/>
              <w:framePr w:w="9034" w:h="6566" w:wrap="none" w:vAnchor="page" w:hAnchor="page" w:x="1208" w:y="845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12 января 1995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5-ФЗ "О ветеранах";</w:t>
            </w:r>
          </w:p>
          <w:p>
            <w:pPr>
              <w:pStyle w:val="Style35"/>
              <w:keepNext w:val="0"/>
              <w:keepLines w:val="0"/>
              <w:framePr w:w="9034" w:h="6566" w:wrap="none" w:vAnchor="page" w:hAnchor="page" w:x="1208" w:y="845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9 января 1997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Style35"/>
              <w:keepNext w:val="0"/>
              <w:keepLines w:val="0"/>
              <w:framePr w:w="9034" w:h="6566" w:wrap="none" w:vAnchor="page" w:hAnchor="page" w:x="1208" w:y="845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Федеральный </w:t>
            </w: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r>
      <w:tr>
        <w:trPr>
          <w:trHeight w:val="946" w:hRule="exact"/>
        </w:trPr>
        <w:tc>
          <w:tcPr>
            <w:tcBorders>
              <w:top w:val="single" w:sz="4"/>
              <w:left w:val="single" w:sz="4"/>
            </w:tcBorders>
            <w:shd w:val="clear" w:color="auto" w:fill="auto"/>
            <w:vAlign w:val="top"/>
          </w:tcPr>
          <w:p>
            <w:pPr>
              <w:pStyle w:val="Style35"/>
              <w:keepNext w:val="0"/>
              <w:keepLines w:val="0"/>
              <w:framePr w:w="9034" w:h="6566" w:wrap="none" w:vAnchor="page" w:hAnchor="page" w:x="1208" w:y="8454"/>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010</w:t>
            </w:r>
          </w:p>
        </w:tc>
        <w:tc>
          <w:tcPr>
            <w:tcBorders>
              <w:top w:val="single" w:sz="4"/>
              <w:left w:val="single" w:sz="4"/>
            </w:tcBorders>
            <w:shd w:val="clear" w:color="auto" w:fill="auto"/>
            <w:vAlign w:val="top"/>
          </w:tcPr>
          <w:p>
            <w:pPr>
              <w:pStyle w:val="Style35"/>
              <w:keepNext w:val="0"/>
              <w:keepLines w:val="0"/>
              <w:framePr w:w="9034" w:h="6566" w:wrap="none" w:vAnchor="page" w:hAnchor="page" w:x="1208" w:y="8454"/>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Инвалиды войны</w:t>
            </w:r>
          </w:p>
        </w:tc>
        <w:tc>
          <w:tcPr>
            <w:tcBorders>
              <w:top w:val="single" w:sz="4"/>
              <w:left w:val="single" w:sz="4"/>
            </w:tcBorders>
            <w:shd w:val="clear" w:color="auto" w:fill="auto"/>
            <w:vAlign w:val="bottom"/>
          </w:tcPr>
          <w:p>
            <w:pPr>
              <w:pStyle w:val="Style35"/>
              <w:keepNext w:val="0"/>
              <w:keepLines w:val="0"/>
              <w:framePr w:w="9034" w:h="6566" w:wrap="none" w:vAnchor="page" w:hAnchor="page" w:x="1208" w:y="8454"/>
              <w:widowControl w:val="0"/>
              <w:shd w:val="clear" w:color="auto" w:fill="auto"/>
              <w:bidi w:val="0"/>
              <w:spacing w:before="0" w:after="0" w:line="223" w:lineRule="auto"/>
              <w:ind w:left="0" w:right="0" w:firstLine="0"/>
              <w:jc w:val="left"/>
            </w:pPr>
            <w:r>
              <w:rPr>
                <w:color w:val="0000FF"/>
                <w:spacing w:val="0"/>
                <w:w w:val="100"/>
                <w:position w:val="0"/>
                <w:sz w:val="24"/>
                <w:szCs w:val="24"/>
                <w:shd w:val="clear" w:color="auto" w:fill="auto"/>
                <w:lang w:val="ru-RU" w:eastAsia="ru-RU" w:bidi="ru-RU"/>
              </w:rPr>
              <w:t>Справка</w:t>
            </w:r>
            <w:r>
              <w:rPr>
                <w:color w:val="000000"/>
                <w:spacing w:val="0"/>
                <w:w w:val="100"/>
                <w:position w:val="0"/>
                <w:sz w:val="24"/>
                <w:szCs w:val="24"/>
                <w:shd w:val="clear" w:color="auto" w:fill="auto"/>
                <w:lang w:val="ru-RU" w:eastAsia="ru-RU" w:bidi="ru-RU"/>
              </w:rPr>
              <w:t>, подтверждающая право на получение набора</w:t>
            </w:r>
          </w:p>
        </w:tc>
        <w:tc>
          <w:tcPr>
            <w:tcBorders>
              <w:top w:val="single" w:sz="4"/>
              <w:left w:val="single" w:sz="4"/>
              <w:right w:val="single" w:sz="4"/>
            </w:tcBorders>
            <w:shd w:val="clear" w:color="auto" w:fill="auto"/>
            <w:vAlign w:val="top"/>
          </w:tcPr>
          <w:p>
            <w:pPr>
              <w:framePr w:w="9034" w:h="6566" w:wrap="none" w:vAnchor="page" w:hAnchor="page" w:x="1208" w:y="8454"/>
              <w:widowControl w:val="0"/>
              <w:rPr>
                <w:sz w:val="10"/>
                <w:szCs w:val="10"/>
              </w:rPr>
            </w:pPr>
          </w:p>
        </w:tc>
      </w:tr>
    </w:tbl>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0" w:y="1568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56" w:y="156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12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4" w:y="6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496" w:y="76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1008" w:hRule="exact"/>
        </w:trPr>
        <w:tc>
          <w:tcPr>
            <w:tcBorders>
              <w:top w:val="single" w:sz="4"/>
              <w:left w:val="single" w:sz="4"/>
            </w:tcBorders>
            <w:shd w:val="clear" w:color="auto" w:fill="auto"/>
            <w:vAlign w:val="top"/>
          </w:tcPr>
          <w:p>
            <w:pPr>
              <w:pStyle w:val="Style35"/>
              <w:keepNext w:val="0"/>
              <w:keepLines w:val="0"/>
              <w:framePr w:w="9034" w:h="13008" w:wrap="none" w:vAnchor="page" w:hAnchor="page" w:x="1208" w:y="1974"/>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011</w:t>
            </w:r>
          </w:p>
        </w:tc>
        <w:tc>
          <w:tcPr>
            <w:tcBorders>
              <w:top w:val="single" w:sz="4"/>
              <w:left w:val="single" w:sz="4"/>
            </w:tcBorders>
            <w:shd w:val="clear" w:color="auto" w:fill="auto"/>
            <w:vAlign w:val="center"/>
          </w:tcPr>
          <w:p>
            <w:pPr>
              <w:pStyle w:val="Style35"/>
              <w:keepNext w:val="0"/>
              <w:keepLines w:val="0"/>
              <w:framePr w:w="9034" w:h="13008" w:wrap="none" w:vAnchor="page" w:hAnchor="page" w:x="1208" w:y="197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Участники Великой Отечественной войны, ставшие инвалидами</w:t>
            </w:r>
          </w:p>
        </w:tc>
        <w:tc>
          <w:tcPr>
            <w:vMerge w:val="restart"/>
            <w:tcBorders>
              <w:left w:val="single" w:sz="4"/>
            </w:tcBorders>
            <w:shd w:val="clear" w:color="auto" w:fill="auto"/>
            <w:vAlign w:val="top"/>
          </w:tcPr>
          <w:p>
            <w:pPr>
              <w:pStyle w:val="Style35"/>
              <w:keepNext w:val="0"/>
              <w:keepLines w:val="0"/>
              <w:framePr w:w="9034" w:h="13008" w:wrap="none" w:vAnchor="page" w:hAnchor="page" w:x="1208" w:y="197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социальных услуг, по форме, утвержденной приложением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17 к постановлению Правления Пенсионного фонда Российской Федерации от 19 августа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414п "Об утверждении Административного регламента предоставления Пенсионным фондом Российской Федерации государственной услуги по установлению ежемесячной денежной выплаты отдельным категориям граждан в Российской Федерации"</w:t>
            </w:r>
          </w:p>
        </w:tc>
        <w:tc>
          <w:tcPr>
            <w:tcBorders>
              <w:top w:val="single" w:sz="4"/>
              <w:left w:val="single" w:sz="4"/>
              <w:right w:val="single" w:sz="4"/>
            </w:tcBorders>
            <w:shd w:val="clear" w:color="auto" w:fill="auto"/>
            <w:vAlign w:val="top"/>
          </w:tcPr>
          <w:p>
            <w:pPr>
              <w:framePr w:w="9034" w:h="13008" w:wrap="none" w:vAnchor="page" w:hAnchor="page" w:x="1208" w:y="1974"/>
              <w:widowControl w:val="0"/>
              <w:rPr>
                <w:sz w:val="10"/>
                <w:szCs w:val="10"/>
              </w:rPr>
            </w:pPr>
          </w:p>
        </w:tc>
      </w:tr>
      <w:tr>
        <w:trPr>
          <w:trHeight w:val="3864" w:hRule="exact"/>
        </w:trPr>
        <w:tc>
          <w:tcPr>
            <w:tcBorders>
              <w:top w:val="single" w:sz="4"/>
              <w:left w:val="single" w:sz="4"/>
            </w:tcBorders>
            <w:shd w:val="clear" w:color="auto" w:fill="auto"/>
            <w:vAlign w:val="top"/>
          </w:tcPr>
          <w:p>
            <w:pPr>
              <w:pStyle w:val="Style35"/>
              <w:keepNext w:val="0"/>
              <w:keepLines w:val="0"/>
              <w:framePr w:w="9034" w:h="13008" w:wrap="none" w:vAnchor="page" w:hAnchor="page" w:x="1208" w:y="1974"/>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012</w:t>
            </w:r>
          </w:p>
        </w:tc>
        <w:tc>
          <w:tcPr>
            <w:tcBorders>
              <w:top w:val="single" w:sz="4"/>
              <w:left w:val="single" w:sz="4"/>
            </w:tcBorders>
            <w:shd w:val="clear" w:color="auto" w:fill="auto"/>
            <w:vAlign w:val="bottom"/>
          </w:tcPr>
          <w:p>
            <w:pPr>
              <w:pStyle w:val="Style35"/>
              <w:keepNext w:val="0"/>
              <w:keepLines w:val="0"/>
              <w:framePr w:w="9034" w:h="13008" w:wrap="none" w:vAnchor="page" w:hAnchor="page" w:x="1208" w:y="197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tc>
        <w:tc>
          <w:tcPr>
            <w:vMerge/>
            <w:tcBorders>
              <w:left w:val="single" w:sz="4"/>
            </w:tcBorders>
            <w:shd w:val="clear" w:color="auto" w:fill="auto"/>
            <w:vAlign w:val="top"/>
          </w:tcPr>
          <w:p>
            <w:pPr>
              <w:framePr w:w="9034" w:h="13008" w:wrap="none" w:vAnchor="page" w:hAnchor="page" w:x="1208" w:y="1974"/>
            </w:pPr>
          </w:p>
        </w:tc>
        <w:tc>
          <w:tcPr>
            <w:tcBorders>
              <w:top w:val="single" w:sz="4"/>
              <w:left w:val="single" w:sz="4"/>
              <w:right w:val="single" w:sz="4"/>
            </w:tcBorders>
            <w:shd w:val="clear" w:color="auto" w:fill="auto"/>
            <w:vAlign w:val="top"/>
          </w:tcPr>
          <w:p>
            <w:pPr>
              <w:framePr w:w="9034" w:h="13008" w:wrap="none" w:vAnchor="page" w:hAnchor="page" w:x="1208" w:y="1974"/>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3008" w:wrap="none" w:vAnchor="page" w:hAnchor="page" w:x="1208" w:y="1974"/>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020</w:t>
            </w:r>
          </w:p>
        </w:tc>
        <w:tc>
          <w:tcPr>
            <w:tcBorders>
              <w:top w:val="single" w:sz="4"/>
              <w:left w:val="single" w:sz="4"/>
            </w:tcBorders>
            <w:shd w:val="clear" w:color="auto" w:fill="auto"/>
            <w:vAlign w:val="center"/>
          </w:tcPr>
          <w:p>
            <w:pPr>
              <w:pStyle w:val="Style35"/>
              <w:keepNext w:val="0"/>
              <w:keepLines w:val="0"/>
              <w:framePr w:w="9034" w:h="13008" w:wrap="none" w:vAnchor="page" w:hAnchor="page" w:x="1208" w:y="197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Участники Великой</w:t>
            </w:r>
          </w:p>
          <w:p>
            <w:pPr>
              <w:pStyle w:val="Style35"/>
              <w:keepNext w:val="0"/>
              <w:keepLines w:val="0"/>
              <w:framePr w:w="9034" w:h="13008" w:wrap="none" w:vAnchor="page" w:hAnchor="page" w:x="1208" w:y="1974"/>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Отечественной войны</w:t>
            </w:r>
          </w:p>
        </w:tc>
        <w:tc>
          <w:tcPr>
            <w:vMerge/>
            <w:tcBorders>
              <w:left w:val="single" w:sz="4"/>
            </w:tcBorders>
            <w:shd w:val="clear" w:color="auto" w:fill="auto"/>
            <w:vAlign w:val="top"/>
          </w:tcPr>
          <w:p>
            <w:pPr>
              <w:framePr w:w="9034" w:h="13008" w:wrap="none" w:vAnchor="page" w:hAnchor="page" w:x="1208" w:y="1974"/>
            </w:pPr>
          </w:p>
        </w:tc>
        <w:tc>
          <w:tcPr>
            <w:tcBorders>
              <w:top w:val="single" w:sz="4"/>
              <w:left w:val="single" w:sz="4"/>
              <w:right w:val="single" w:sz="4"/>
            </w:tcBorders>
            <w:shd w:val="clear" w:color="auto" w:fill="auto"/>
            <w:vAlign w:val="top"/>
          </w:tcPr>
          <w:p>
            <w:pPr>
              <w:framePr w:w="9034" w:h="13008" w:wrap="none" w:vAnchor="page" w:hAnchor="page" w:x="1208" w:y="1974"/>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3008" w:wrap="none" w:vAnchor="page" w:hAnchor="page" w:x="1208" w:y="197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030</w:t>
            </w:r>
          </w:p>
        </w:tc>
        <w:tc>
          <w:tcPr>
            <w:tcBorders>
              <w:top w:val="single" w:sz="4"/>
              <w:left w:val="single" w:sz="4"/>
            </w:tcBorders>
            <w:shd w:val="clear" w:color="auto" w:fill="auto"/>
            <w:vAlign w:val="center"/>
          </w:tcPr>
          <w:p>
            <w:pPr>
              <w:pStyle w:val="Style35"/>
              <w:keepNext w:val="0"/>
              <w:keepLines w:val="0"/>
              <w:framePr w:w="9034" w:h="13008" w:wrap="none" w:vAnchor="page" w:hAnchor="page" w:x="1208" w:y="197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Ветераны боевых действий</w:t>
            </w:r>
          </w:p>
        </w:tc>
        <w:tc>
          <w:tcPr>
            <w:vMerge/>
            <w:tcBorders>
              <w:left w:val="single" w:sz="4"/>
            </w:tcBorders>
            <w:shd w:val="clear" w:color="auto" w:fill="auto"/>
            <w:vAlign w:val="top"/>
          </w:tcPr>
          <w:p>
            <w:pPr>
              <w:framePr w:w="9034" w:h="13008" w:wrap="none" w:vAnchor="page" w:hAnchor="page" w:x="1208" w:y="1974"/>
            </w:pPr>
          </w:p>
        </w:tc>
        <w:tc>
          <w:tcPr>
            <w:tcBorders>
              <w:top w:val="single" w:sz="4"/>
              <w:left w:val="single" w:sz="4"/>
              <w:right w:val="single" w:sz="4"/>
            </w:tcBorders>
            <w:shd w:val="clear" w:color="auto" w:fill="auto"/>
            <w:vAlign w:val="top"/>
          </w:tcPr>
          <w:p>
            <w:pPr>
              <w:framePr w:w="9034" w:h="13008" w:wrap="none" w:vAnchor="page" w:hAnchor="page" w:x="1208" w:y="1974"/>
              <w:widowControl w:val="0"/>
              <w:rPr>
                <w:sz w:val="10"/>
                <w:szCs w:val="10"/>
              </w:rPr>
            </w:pPr>
          </w:p>
        </w:tc>
      </w:tr>
      <w:tr>
        <w:trPr>
          <w:trHeight w:val="3864" w:hRule="exact"/>
        </w:trPr>
        <w:tc>
          <w:tcPr>
            <w:tcBorders>
              <w:top w:val="single" w:sz="4"/>
              <w:left w:val="single" w:sz="4"/>
            </w:tcBorders>
            <w:shd w:val="clear" w:color="auto" w:fill="auto"/>
            <w:vAlign w:val="top"/>
          </w:tcPr>
          <w:p>
            <w:pPr>
              <w:pStyle w:val="Style35"/>
              <w:keepNext w:val="0"/>
              <w:keepLines w:val="0"/>
              <w:framePr w:w="9034" w:h="13008" w:wrap="none" w:vAnchor="page" w:hAnchor="page" w:x="1208" w:y="1974"/>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040</w:t>
            </w:r>
          </w:p>
        </w:tc>
        <w:tc>
          <w:tcPr>
            <w:tcBorders>
              <w:top w:val="single" w:sz="4"/>
              <w:left w:val="single" w:sz="4"/>
            </w:tcBorders>
            <w:shd w:val="clear" w:color="auto" w:fill="auto"/>
            <w:vAlign w:val="bottom"/>
          </w:tcPr>
          <w:p>
            <w:pPr>
              <w:pStyle w:val="Style35"/>
              <w:keepNext w:val="0"/>
              <w:keepLines w:val="0"/>
              <w:framePr w:w="9034" w:h="13008" w:wrap="none" w:vAnchor="page" w:hAnchor="page" w:x="1208" w:y="197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tc>
        <w:tc>
          <w:tcPr>
            <w:vMerge/>
            <w:tcBorders>
              <w:left w:val="single" w:sz="4"/>
            </w:tcBorders>
            <w:shd w:val="clear" w:color="auto" w:fill="auto"/>
            <w:vAlign w:val="top"/>
          </w:tcPr>
          <w:p>
            <w:pPr>
              <w:framePr w:w="9034" w:h="13008" w:wrap="none" w:vAnchor="page" w:hAnchor="page" w:x="1208" w:y="1974"/>
            </w:pPr>
          </w:p>
        </w:tc>
        <w:tc>
          <w:tcPr>
            <w:tcBorders>
              <w:top w:val="single" w:sz="4"/>
              <w:left w:val="single" w:sz="4"/>
              <w:right w:val="single" w:sz="4"/>
            </w:tcBorders>
            <w:shd w:val="clear" w:color="auto" w:fill="auto"/>
            <w:vAlign w:val="top"/>
          </w:tcPr>
          <w:p>
            <w:pPr>
              <w:framePr w:w="9034" w:h="13008" w:wrap="none" w:vAnchor="page" w:hAnchor="page" w:x="1208" w:y="1974"/>
              <w:widowControl w:val="0"/>
              <w:rPr>
                <w:sz w:val="10"/>
                <w:szCs w:val="10"/>
              </w:rPr>
            </w:pPr>
          </w:p>
        </w:tc>
      </w:tr>
      <w:tr>
        <w:trPr>
          <w:trHeight w:val="1003" w:hRule="exact"/>
        </w:trPr>
        <w:tc>
          <w:tcPr>
            <w:tcBorders>
              <w:top w:val="single" w:sz="4"/>
              <w:left w:val="single" w:sz="4"/>
            </w:tcBorders>
            <w:shd w:val="clear" w:color="auto" w:fill="auto"/>
            <w:vAlign w:val="top"/>
          </w:tcPr>
          <w:p>
            <w:pPr>
              <w:pStyle w:val="Style35"/>
              <w:keepNext w:val="0"/>
              <w:keepLines w:val="0"/>
              <w:framePr w:w="9034" w:h="13008" w:wrap="none" w:vAnchor="page" w:hAnchor="page" w:x="1208" w:y="1974"/>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050</w:t>
            </w:r>
          </w:p>
        </w:tc>
        <w:tc>
          <w:tcPr>
            <w:tcBorders>
              <w:top w:val="single" w:sz="4"/>
              <w:left w:val="single" w:sz="4"/>
            </w:tcBorders>
            <w:shd w:val="clear" w:color="auto" w:fill="auto"/>
            <w:vAlign w:val="bottom"/>
          </w:tcPr>
          <w:p>
            <w:pPr>
              <w:pStyle w:val="Style35"/>
              <w:keepNext w:val="0"/>
              <w:keepLines w:val="0"/>
              <w:framePr w:w="9034" w:h="13008" w:wrap="none" w:vAnchor="page" w:hAnchor="page" w:x="1208" w:y="197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Лица, награжденные знаком "Жителю блокадного Ленинграда"</w:t>
            </w:r>
          </w:p>
        </w:tc>
        <w:tc>
          <w:tcPr>
            <w:vMerge/>
            <w:tcBorders>
              <w:left w:val="single" w:sz="4"/>
            </w:tcBorders>
            <w:shd w:val="clear" w:color="auto" w:fill="auto"/>
            <w:vAlign w:val="top"/>
          </w:tcPr>
          <w:p>
            <w:pPr>
              <w:framePr w:w="9034" w:h="13008" w:wrap="none" w:vAnchor="page" w:hAnchor="page" w:x="1208" w:y="1974"/>
            </w:pPr>
          </w:p>
        </w:tc>
        <w:tc>
          <w:tcPr>
            <w:tcBorders>
              <w:top w:val="single" w:sz="4"/>
              <w:left w:val="single" w:sz="4"/>
              <w:right w:val="single" w:sz="4"/>
            </w:tcBorders>
            <w:shd w:val="clear" w:color="auto" w:fill="auto"/>
            <w:vAlign w:val="top"/>
          </w:tcPr>
          <w:p>
            <w:pPr>
              <w:framePr w:w="9034" w:h="13008" w:wrap="none" w:vAnchor="page" w:hAnchor="page" w:x="1208" w:y="1974"/>
              <w:widowControl w:val="0"/>
              <w:rPr>
                <w:sz w:val="10"/>
                <w:szCs w:val="10"/>
              </w:rPr>
            </w:pPr>
          </w:p>
        </w:tc>
      </w:tr>
      <w:tr>
        <w:trPr>
          <w:trHeight w:val="1526" w:hRule="exact"/>
        </w:trPr>
        <w:tc>
          <w:tcPr>
            <w:tcBorders>
              <w:top w:val="single" w:sz="4"/>
              <w:left w:val="single" w:sz="4"/>
            </w:tcBorders>
            <w:shd w:val="clear" w:color="auto" w:fill="auto"/>
            <w:vAlign w:val="top"/>
          </w:tcPr>
          <w:p>
            <w:pPr>
              <w:pStyle w:val="Style35"/>
              <w:keepNext w:val="0"/>
              <w:keepLines w:val="0"/>
              <w:framePr w:w="9034" w:h="13008" w:wrap="none" w:vAnchor="page" w:hAnchor="page" w:x="1208" w:y="1974"/>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060</w:t>
            </w:r>
          </w:p>
        </w:tc>
        <w:tc>
          <w:tcPr>
            <w:tcBorders>
              <w:top w:val="single" w:sz="4"/>
              <w:left w:val="single" w:sz="4"/>
            </w:tcBorders>
            <w:shd w:val="clear" w:color="auto" w:fill="auto"/>
            <w:vAlign w:val="bottom"/>
          </w:tcPr>
          <w:p>
            <w:pPr>
              <w:pStyle w:val="Style35"/>
              <w:keepNext w:val="0"/>
              <w:keepLines w:val="0"/>
              <w:framePr w:w="9034" w:h="13008" w:wrap="none" w:vAnchor="page" w:hAnchor="page" w:x="1208" w:y="1974"/>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Члены семей погибших (умерших) инвалидов войны, участников Великой Отечественной войны и ветеранов боевых действий</w:t>
            </w:r>
          </w:p>
        </w:tc>
        <w:tc>
          <w:tcPr>
            <w:vMerge/>
            <w:tcBorders>
              <w:left w:val="single" w:sz="4"/>
            </w:tcBorders>
            <w:shd w:val="clear" w:color="auto" w:fill="auto"/>
            <w:vAlign w:val="top"/>
          </w:tcPr>
          <w:p>
            <w:pPr>
              <w:framePr w:w="9034" w:h="13008" w:wrap="none" w:vAnchor="page" w:hAnchor="page" w:x="1208" w:y="1974"/>
            </w:pPr>
          </w:p>
        </w:tc>
        <w:tc>
          <w:tcPr>
            <w:tcBorders>
              <w:top w:val="single" w:sz="4"/>
              <w:left w:val="single" w:sz="4"/>
              <w:right w:val="single" w:sz="4"/>
            </w:tcBorders>
            <w:shd w:val="clear" w:color="auto" w:fill="auto"/>
            <w:vAlign w:val="top"/>
          </w:tcPr>
          <w:p>
            <w:pPr>
              <w:framePr w:w="9034" w:h="13008" w:wrap="none" w:vAnchor="page" w:hAnchor="page" w:x="1208" w:y="1974"/>
              <w:widowControl w:val="0"/>
              <w:rPr>
                <w:sz w:val="10"/>
                <w:szCs w:val="10"/>
              </w:rPr>
            </w:pPr>
          </w:p>
        </w:tc>
      </w:tr>
      <w:tr>
        <w:trPr>
          <w:trHeight w:val="514" w:hRule="exact"/>
        </w:trPr>
        <w:tc>
          <w:tcPr>
            <w:tcBorders>
              <w:top w:val="single" w:sz="4"/>
              <w:left w:val="single" w:sz="4"/>
            </w:tcBorders>
            <w:shd w:val="clear" w:color="auto" w:fill="auto"/>
            <w:vAlign w:val="center"/>
          </w:tcPr>
          <w:p>
            <w:pPr>
              <w:pStyle w:val="Style35"/>
              <w:keepNext w:val="0"/>
              <w:keepLines w:val="0"/>
              <w:framePr w:w="9034" w:h="13008" w:wrap="none" w:vAnchor="page" w:hAnchor="page" w:x="1208" w:y="197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061</w:t>
            </w:r>
          </w:p>
        </w:tc>
        <w:tc>
          <w:tcPr>
            <w:tcBorders>
              <w:top w:val="single" w:sz="4"/>
              <w:left w:val="single" w:sz="4"/>
            </w:tcBorders>
            <w:shd w:val="clear" w:color="auto" w:fill="auto"/>
            <w:vAlign w:val="center"/>
          </w:tcPr>
          <w:p>
            <w:pPr>
              <w:pStyle w:val="Style35"/>
              <w:keepNext w:val="0"/>
              <w:keepLines w:val="0"/>
              <w:framePr w:w="9034" w:h="13008" w:wrap="none" w:vAnchor="page" w:hAnchor="page" w:x="1208" w:y="197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Члены семей погибших в</w:t>
            </w:r>
          </w:p>
        </w:tc>
        <w:tc>
          <w:tcPr>
            <w:vMerge/>
            <w:tcBorders>
              <w:left w:val="single" w:sz="4"/>
            </w:tcBorders>
            <w:shd w:val="clear" w:color="auto" w:fill="auto"/>
            <w:vAlign w:val="top"/>
          </w:tcPr>
          <w:p>
            <w:pPr>
              <w:framePr w:w="9034" w:h="13008" w:wrap="none" w:vAnchor="page" w:hAnchor="page" w:x="1208" w:y="1974"/>
            </w:pPr>
          </w:p>
        </w:tc>
        <w:tc>
          <w:tcPr>
            <w:tcBorders>
              <w:top w:val="single" w:sz="4"/>
              <w:left w:val="single" w:sz="4"/>
              <w:right w:val="single" w:sz="4"/>
            </w:tcBorders>
            <w:shd w:val="clear" w:color="auto" w:fill="auto"/>
            <w:vAlign w:val="top"/>
          </w:tcPr>
          <w:p>
            <w:pPr>
              <w:framePr w:w="9034" w:h="13008" w:wrap="none" w:vAnchor="page" w:hAnchor="page" w:x="1208" w:y="1974"/>
              <w:widowControl w:val="0"/>
              <w:rPr>
                <w:sz w:val="10"/>
                <w:szCs w:val="10"/>
              </w:rPr>
            </w:pPr>
          </w:p>
        </w:tc>
      </w:tr>
    </w:tbl>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4" w:y="15481"/>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0" w:y="15687"/>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56" w:y="156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13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5"/>
      </w:tblGrid>
      <w:tr>
        <w:trPr>
          <w:trHeight w:val="2750" w:hRule="exact"/>
        </w:trPr>
        <w:tc>
          <w:tcPr>
            <w:tcBorders>
              <w:left w:val="single" w:sz="4"/>
            </w:tcBorders>
            <w:shd w:val="clear" w:color="auto" w:fill="auto"/>
            <w:vAlign w:val="top"/>
          </w:tcPr>
          <w:p>
            <w:pPr>
              <w:framePr w:w="4262" w:h="12816" w:wrap="none" w:vAnchor="page" w:hAnchor="page" w:x="1213" w:y="1816"/>
              <w:widowControl w:val="0"/>
              <w:rPr>
                <w:sz w:val="10"/>
                <w:szCs w:val="10"/>
              </w:rPr>
            </w:pPr>
          </w:p>
        </w:tc>
        <w:tc>
          <w:tcPr>
            <w:tcBorders>
              <w:left w:val="single" w:sz="4"/>
              <w:right w:val="single" w:sz="4"/>
            </w:tcBorders>
            <w:shd w:val="clear" w:color="auto" w:fill="auto"/>
            <w:vAlign w:val="bottom"/>
          </w:tcPr>
          <w:p>
            <w:pPr>
              <w:pStyle w:val="Style35"/>
              <w:keepNext w:val="0"/>
              <w:keepLines w:val="0"/>
              <w:framePr w:w="4262" w:h="12816"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trPr>
          <w:trHeight w:val="3864" w:hRule="exact"/>
        </w:trPr>
        <w:tc>
          <w:tcPr>
            <w:tcBorders>
              <w:top w:val="single" w:sz="4"/>
              <w:left w:val="single" w:sz="4"/>
            </w:tcBorders>
            <w:shd w:val="clear" w:color="auto" w:fill="auto"/>
            <w:vAlign w:val="top"/>
          </w:tcPr>
          <w:p>
            <w:pPr>
              <w:pStyle w:val="Style35"/>
              <w:keepNext w:val="0"/>
              <w:keepLines w:val="0"/>
              <w:framePr w:w="4262" w:h="12816"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062</w:t>
            </w:r>
          </w:p>
        </w:tc>
        <w:tc>
          <w:tcPr>
            <w:tcBorders>
              <w:top w:val="single" w:sz="4"/>
              <w:left w:val="single" w:sz="4"/>
              <w:right w:val="single" w:sz="4"/>
            </w:tcBorders>
            <w:shd w:val="clear" w:color="auto" w:fill="auto"/>
            <w:vAlign w:val="bottom"/>
          </w:tcPr>
          <w:p>
            <w:pPr>
              <w:pStyle w:val="Style35"/>
              <w:keepNext w:val="0"/>
              <w:keepLines w:val="0"/>
              <w:framePr w:w="4262" w:h="12816"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tc>
      </w:tr>
      <w:tr>
        <w:trPr>
          <w:trHeight w:val="2563" w:hRule="exact"/>
        </w:trPr>
        <w:tc>
          <w:tcPr>
            <w:tcBorders>
              <w:top w:val="single" w:sz="4"/>
              <w:left w:val="single" w:sz="4"/>
            </w:tcBorders>
            <w:shd w:val="clear" w:color="auto" w:fill="auto"/>
            <w:vAlign w:val="top"/>
          </w:tcPr>
          <w:p>
            <w:pPr>
              <w:pStyle w:val="Style35"/>
              <w:keepNext w:val="0"/>
              <w:keepLines w:val="0"/>
              <w:framePr w:w="4262" w:h="12816"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063</w:t>
            </w:r>
          </w:p>
        </w:tc>
        <w:tc>
          <w:tcPr>
            <w:tcBorders>
              <w:top w:val="single" w:sz="4"/>
              <w:left w:val="single" w:sz="4"/>
              <w:right w:val="single" w:sz="4"/>
            </w:tcBorders>
            <w:shd w:val="clear" w:color="auto" w:fill="auto"/>
            <w:vAlign w:val="center"/>
          </w:tcPr>
          <w:p>
            <w:pPr>
              <w:pStyle w:val="Style35"/>
              <w:keepNext w:val="0"/>
              <w:keepLines w:val="0"/>
              <w:framePr w:w="4262" w:h="12816"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tc>
      </w:tr>
      <w:tr>
        <w:trPr>
          <w:trHeight w:val="3638" w:hRule="exact"/>
        </w:trPr>
        <w:tc>
          <w:tcPr>
            <w:tcBorders>
              <w:top w:val="single" w:sz="4"/>
              <w:left w:val="single" w:sz="4"/>
            </w:tcBorders>
            <w:shd w:val="clear" w:color="auto" w:fill="auto"/>
            <w:vAlign w:val="top"/>
          </w:tcPr>
          <w:p>
            <w:pPr>
              <w:pStyle w:val="Style35"/>
              <w:keepNext w:val="0"/>
              <w:keepLines w:val="0"/>
              <w:framePr w:w="4262" w:h="12816"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064</w:t>
            </w:r>
          </w:p>
        </w:tc>
        <w:tc>
          <w:tcPr>
            <w:tcBorders>
              <w:top w:val="single" w:sz="4"/>
              <w:left w:val="single" w:sz="4"/>
              <w:right w:val="single" w:sz="4"/>
            </w:tcBorders>
            <w:shd w:val="clear" w:color="auto" w:fill="auto"/>
            <w:vAlign w:val="center"/>
          </w:tcPr>
          <w:p>
            <w:pPr>
              <w:pStyle w:val="Style35"/>
              <w:keepNext w:val="0"/>
              <w:keepLines w:val="0"/>
              <w:framePr w:w="4262" w:h="12816"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Родители и жены военнослужащих, погибших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гибель или смерть которых наступила до 16 января 1995 года</w:t>
            </w:r>
          </w:p>
        </w:tc>
      </w:tr>
    </w:tbl>
    <w:p>
      <w:pPr>
        <w:pStyle w:val="Style26"/>
        <w:keepNext w:val="0"/>
        <w:keepLines w:val="0"/>
        <w:framePr w:w="1944" w:h="3202" w:hRule="exact" w:wrap="none" w:vAnchor="page" w:hAnchor="page" w:x="8187" w:y="1108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О порядке установления льготной категории органами ПФР см. информационное </w:t>
      </w:r>
      <w:r>
        <w:rPr>
          <w:color w:val="0000FF"/>
          <w:spacing w:val="0"/>
          <w:w w:val="100"/>
          <w:position w:val="0"/>
          <w:sz w:val="24"/>
          <w:szCs w:val="24"/>
          <w:shd w:val="clear" w:color="auto" w:fill="auto"/>
          <w:lang w:val="ru-RU" w:eastAsia="ru-RU" w:bidi="ru-RU"/>
        </w:rPr>
        <w:t>письмо</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Пенсионного фонда Российской Федерации от 28 января 2008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КА28-25/718</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14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5"/>
      </w:tblGrid>
      <w:tr>
        <w:trPr>
          <w:trHeight w:val="490" w:hRule="exact"/>
        </w:trPr>
        <w:tc>
          <w:tcPr>
            <w:tcBorders>
              <w:top w:val="single" w:sz="4"/>
              <w:lef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081</w:t>
            </w:r>
          </w:p>
        </w:tc>
        <w:tc>
          <w:tcPr>
            <w:tcBorders>
              <w:top w:val="single" w:sz="4"/>
              <w:left w:val="single" w:sz="4"/>
              <w:righ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Инвалиды III группы</w:t>
            </w:r>
          </w:p>
        </w:tc>
      </w:tr>
      <w:tr>
        <w:trPr>
          <w:trHeight w:val="485" w:hRule="exact"/>
        </w:trPr>
        <w:tc>
          <w:tcPr>
            <w:tcBorders>
              <w:top w:val="single" w:sz="4"/>
              <w:lef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082</w:t>
            </w:r>
          </w:p>
        </w:tc>
        <w:tc>
          <w:tcPr>
            <w:tcBorders>
              <w:top w:val="single" w:sz="4"/>
              <w:left w:val="single" w:sz="4"/>
              <w:righ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Инвалиды II группы</w:t>
            </w:r>
          </w:p>
        </w:tc>
      </w:tr>
      <w:tr>
        <w:trPr>
          <w:trHeight w:val="485" w:hRule="exact"/>
        </w:trPr>
        <w:tc>
          <w:tcPr>
            <w:tcBorders>
              <w:top w:val="single" w:sz="4"/>
              <w:lef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083</w:t>
            </w:r>
          </w:p>
        </w:tc>
        <w:tc>
          <w:tcPr>
            <w:tcBorders>
              <w:top w:val="single" w:sz="4"/>
              <w:left w:val="single" w:sz="4"/>
              <w:righ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Инвалиды I группы</w:t>
            </w:r>
          </w:p>
        </w:tc>
      </w:tr>
      <w:tr>
        <w:trPr>
          <w:trHeight w:val="480" w:hRule="exact"/>
        </w:trPr>
        <w:tc>
          <w:tcPr>
            <w:tcBorders>
              <w:top w:val="single" w:sz="4"/>
              <w:lef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084</w:t>
            </w:r>
          </w:p>
        </w:tc>
        <w:tc>
          <w:tcPr>
            <w:tcBorders>
              <w:top w:val="single" w:sz="4"/>
              <w:left w:val="single" w:sz="4"/>
              <w:righ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Дети-инвалиды</w:t>
            </w:r>
          </w:p>
        </w:tc>
      </w:tr>
      <w:tr>
        <w:trPr>
          <w:trHeight w:val="1267" w:hRule="exact"/>
        </w:trPr>
        <w:tc>
          <w:tcPr>
            <w:tcBorders>
              <w:top w:val="single" w:sz="4"/>
              <w:left w:val="single" w:sz="4"/>
            </w:tcBorders>
            <w:shd w:val="clear" w:color="auto" w:fill="auto"/>
            <w:vAlign w:val="top"/>
          </w:tcPr>
          <w:p>
            <w:pPr>
              <w:pStyle w:val="Style35"/>
              <w:keepNext w:val="0"/>
              <w:keepLines w:val="0"/>
              <w:framePr w:w="4262" w:h="13234" w:wrap="none" w:vAnchor="page" w:hAnchor="page" w:x="1213"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100</w:t>
            </w:r>
          </w:p>
        </w:tc>
        <w:tc>
          <w:tcPr>
            <w:tcBorders>
              <w:top w:val="single" w:sz="4"/>
              <w:left w:val="single" w:sz="4"/>
              <w:right w:val="single" w:sz="4"/>
            </w:tcBorders>
            <w:shd w:val="clear" w:color="auto" w:fill="auto"/>
            <w:vAlign w:val="bottom"/>
          </w:tcPr>
          <w:p>
            <w:pPr>
              <w:pStyle w:val="Style35"/>
              <w:keepNext w:val="0"/>
              <w:keepLines w:val="0"/>
              <w:framePr w:w="4262" w:h="13234" w:wrap="none" w:vAnchor="page" w:hAnchor="page" w:x="1213" w:y="1840"/>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Лица, подвергшиеся воздействию радиации и приравненные к ним категории граждан</w:t>
            </w:r>
          </w:p>
        </w:tc>
      </w:tr>
      <w:tr>
        <w:trPr>
          <w:trHeight w:val="6202" w:hRule="exact"/>
        </w:trPr>
        <w:tc>
          <w:tcPr>
            <w:tcBorders>
              <w:top w:val="single" w:sz="4"/>
              <w:left w:val="single" w:sz="4"/>
            </w:tcBorders>
            <w:shd w:val="clear" w:color="auto" w:fill="auto"/>
            <w:vAlign w:val="top"/>
          </w:tcPr>
          <w:p>
            <w:pPr>
              <w:pStyle w:val="Style35"/>
              <w:keepNext w:val="0"/>
              <w:keepLines w:val="0"/>
              <w:framePr w:w="4262" w:h="13234" w:wrap="none" w:vAnchor="page" w:hAnchor="page" w:x="1213"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120</w:t>
            </w:r>
          </w:p>
        </w:tc>
        <w:tc>
          <w:tcPr>
            <w:tcBorders>
              <w:top w:val="single" w:sz="4"/>
              <w:left w:val="single" w:sz="4"/>
              <w:right w:val="single" w:sz="4"/>
            </w:tcBorders>
            <w:shd w:val="clear" w:color="auto" w:fill="auto"/>
            <w:vAlign w:val="bottom"/>
          </w:tcPr>
          <w:p>
            <w:pPr>
              <w:pStyle w:val="Style35"/>
              <w:keepNext w:val="0"/>
              <w:keepLines w:val="0"/>
              <w:framePr w:w="4262" w:h="13234" w:wrap="none" w:vAnchor="page" w:hAnchor="page" w:x="1213"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tc>
      </w:tr>
      <w:tr>
        <w:trPr>
          <w:trHeight w:val="3826" w:hRule="exact"/>
        </w:trPr>
        <w:tc>
          <w:tcPr>
            <w:tcBorders>
              <w:top w:val="single" w:sz="4"/>
              <w:left w:val="single" w:sz="4"/>
              <w:bottom w:val="single" w:sz="4"/>
            </w:tcBorders>
            <w:shd w:val="clear" w:color="auto" w:fill="auto"/>
            <w:vAlign w:val="top"/>
          </w:tcPr>
          <w:p>
            <w:pPr>
              <w:pStyle w:val="Style35"/>
              <w:keepNext w:val="0"/>
              <w:keepLines w:val="0"/>
              <w:framePr w:w="4262" w:h="13234" w:wrap="none" w:vAnchor="page" w:hAnchor="page" w:x="1213"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140</w:t>
            </w:r>
          </w:p>
        </w:tc>
        <w:tc>
          <w:tcPr>
            <w:tcBorders>
              <w:top w:val="single" w:sz="4"/>
              <w:left w:val="single" w:sz="4"/>
              <w:bottom w:val="single" w:sz="4"/>
              <w:right w:val="single" w:sz="4"/>
            </w:tcBorders>
            <w:shd w:val="clear" w:color="auto" w:fill="auto"/>
            <w:vAlign w:val="center"/>
          </w:tcPr>
          <w:p>
            <w:pPr>
              <w:pStyle w:val="Style35"/>
              <w:keepNext w:val="0"/>
              <w:keepLines w:val="0"/>
              <w:framePr w:w="4262" w:h="13234" w:wrap="none" w:vAnchor="page" w:hAnchor="page" w:x="1213"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w:t>
            </w: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15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413" w:hRule="exact"/>
        </w:trPr>
        <w:tc>
          <w:tcPr>
            <w:tcBorders>
              <w:left w:val="single" w:sz="4"/>
            </w:tcBorders>
            <w:shd w:val="clear" w:color="auto" w:fill="auto"/>
            <w:vAlign w:val="top"/>
          </w:tcPr>
          <w:p>
            <w:pPr>
              <w:framePr w:w="9034" w:h="13070" w:wrap="none" w:vAnchor="page" w:hAnchor="page" w:x="1213" w:y="1816"/>
              <w:widowControl w:val="0"/>
              <w:rPr>
                <w:sz w:val="10"/>
                <w:szCs w:val="10"/>
              </w:rPr>
            </w:pPr>
          </w:p>
        </w:tc>
        <w:tc>
          <w:tcPr>
            <w:tcBorders>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противоправных действий)</w:t>
            </w:r>
          </w:p>
        </w:tc>
        <w:tc>
          <w:tcPr>
            <w:vMerge w:val="restart"/>
            <w:tcBorders>
              <w:left w:val="single" w:sz="4"/>
            </w:tcBorders>
            <w:shd w:val="clear" w:color="auto" w:fill="auto"/>
            <w:vAlign w:val="top"/>
          </w:tcPr>
          <w:p>
            <w:pPr>
              <w:framePr w:w="9034" w:h="13070" w:wrap="none" w:vAnchor="page" w:hAnchor="page" w:x="1213" w:y="1816"/>
              <w:widowControl w:val="0"/>
              <w:rPr>
                <w:sz w:val="10"/>
                <w:szCs w:val="10"/>
              </w:rPr>
            </w:pPr>
          </w:p>
        </w:tc>
        <w:tc>
          <w:tcPr>
            <w:tcBorders>
              <w:left w:val="single" w:sz="4"/>
              <w:right w:val="single" w:sz="4"/>
            </w:tcBorders>
            <w:shd w:val="clear" w:color="auto" w:fill="auto"/>
            <w:vAlign w:val="top"/>
          </w:tcPr>
          <w:p>
            <w:pPr>
              <w:framePr w:w="9034" w:h="13070" w:wrap="none" w:vAnchor="page" w:hAnchor="page" w:x="1213" w:y="1816"/>
              <w:widowControl w:val="0"/>
              <w:rPr>
                <w:sz w:val="10"/>
                <w:szCs w:val="10"/>
              </w:rPr>
            </w:pPr>
          </w:p>
        </w:tc>
      </w:tr>
      <w:tr>
        <w:trPr>
          <w:trHeight w:val="2045"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150</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vMerge/>
            <w:tcBorders>
              <w:left w:val="single" w:sz="4"/>
            </w:tcBorders>
            <w:shd w:val="clear" w:color="auto" w:fill="auto"/>
            <w:vAlign w:val="top"/>
          </w:tcPr>
          <w:p>
            <w:pPr>
              <w:framePr w:w="9034" w:h="13070" w:wrap="none" w:vAnchor="page" w:hAnchor="page" w:x="1213" w:y="1816"/>
            </w:pPr>
          </w:p>
        </w:tc>
        <w:tc>
          <w:tcPr>
            <w:tcBorders>
              <w:top w:val="single" w:sz="4"/>
              <w:left w:val="single" w:sz="4"/>
              <w:right w:val="single" w:sz="4"/>
            </w:tcBorders>
            <w:shd w:val="clear" w:color="auto" w:fill="auto"/>
            <w:vAlign w:val="top"/>
          </w:tcPr>
          <w:p>
            <w:pPr>
              <w:framePr w:w="9034" w:h="13070" w:wrap="none" w:vAnchor="page" w:hAnchor="page" w:x="1213" w:y="1816"/>
              <w:widowControl w:val="0"/>
              <w:rPr>
                <w:sz w:val="10"/>
                <w:szCs w:val="10"/>
              </w:rPr>
            </w:pPr>
          </w:p>
        </w:tc>
      </w:tr>
      <w:tr>
        <w:trPr>
          <w:trHeight w:val="480" w:hRule="exact"/>
        </w:trPr>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801</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Герои Советского Союза</w:t>
            </w:r>
          </w:p>
        </w:tc>
        <w:tc>
          <w:tcPr>
            <w:vMerge/>
            <w:tcBorders>
              <w:left w:val="single" w:sz="4"/>
            </w:tcBorders>
            <w:shd w:val="clear" w:color="auto" w:fill="auto"/>
            <w:vAlign w:val="top"/>
          </w:tcPr>
          <w:p>
            <w:pPr>
              <w:framePr w:w="9034" w:h="13070" w:wrap="none" w:vAnchor="page" w:hAnchor="page" w:x="1213" w:y="1816"/>
            </w:pPr>
          </w:p>
        </w:tc>
        <w:tc>
          <w:tcPr>
            <w:tcBorders>
              <w:top w:val="single" w:sz="4"/>
              <w:left w:val="single" w:sz="4"/>
              <w:right w:val="single" w:sz="4"/>
            </w:tcBorders>
            <w:shd w:val="clear" w:color="auto" w:fill="auto"/>
            <w:vAlign w:val="top"/>
          </w:tcPr>
          <w:p>
            <w:pPr>
              <w:framePr w:w="9034" w:h="13070" w:wrap="none" w:vAnchor="page" w:hAnchor="page" w:x="1213"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802</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Герои Российской Федерации</w:t>
            </w:r>
          </w:p>
        </w:tc>
        <w:tc>
          <w:tcPr>
            <w:vMerge/>
            <w:tcBorders>
              <w:left w:val="single" w:sz="4"/>
            </w:tcBorders>
            <w:shd w:val="clear" w:color="auto" w:fill="auto"/>
            <w:vAlign w:val="top"/>
          </w:tcPr>
          <w:p>
            <w:pPr>
              <w:framePr w:w="9034" w:h="13070" w:wrap="none" w:vAnchor="page" w:hAnchor="page" w:x="1213" w:y="1816"/>
            </w:pPr>
          </w:p>
        </w:tc>
        <w:tc>
          <w:tcPr>
            <w:tcBorders>
              <w:top w:val="single" w:sz="4"/>
              <w:left w:val="single" w:sz="4"/>
              <w:right w:val="single" w:sz="4"/>
            </w:tcBorders>
            <w:shd w:val="clear" w:color="auto" w:fill="auto"/>
            <w:vAlign w:val="top"/>
          </w:tcPr>
          <w:p>
            <w:pPr>
              <w:framePr w:w="9034" w:h="13070" w:wrap="none" w:vAnchor="page" w:hAnchor="page" w:x="1213"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803</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Полные кавалеры ордена Славы</w:t>
            </w:r>
          </w:p>
        </w:tc>
        <w:tc>
          <w:tcPr>
            <w:vMerge/>
            <w:tcBorders>
              <w:left w:val="single" w:sz="4"/>
            </w:tcBorders>
            <w:shd w:val="clear" w:color="auto" w:fill="auto"/>
            <w:vAlign w:val="top"/>
          </w:tcPr>
          <w:p>
            <w:pPr>
              <w:framePr w:w="9034" w:h="13070" w:wrap="none" w:vAnchor="page" w:hAnchor="page" w:x="1213" w:y="1816"/>
            </w:pPr>
          </w:p>
        </w:tc>
        <w:tc>
          <w:tcPr>
            <w:tcBorders>
              <w:top w:val="single" w:sz="4"/>
              <w:left w:val="single" w:sz="4"/>
              <w:right w:val="single" w:sz="4"/>
            </w:tcBorders>
            <w:shd w:val="clear" w:color="auto" w:fill="auto"/>
            <w:vAlign w:val="top"/>
          </w:tcPr>
          <w:p>
            <w:pPr>
              <w:framePr w:w="9034" w:h="13070" w:wrap="none" w:vAnchor="page" w:hAnchor="page" w:x="1213" w:y="1816"/>
              <w:widowControl w:val="0"/>
              <w:rPr>
                <w:sz w:val="10"/>
                <w:szCs w:val="10"/>
              </w:rPr>
            </w:pPr>
          </w:p>
        </w:tc>
      </w:tr>
      <w:tr>
        <w:trPr>
          <w:trHeight w:val="1003"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804</w:t>
            </w:r>
          </w:p>
        </w:tc>
        <w:tc>
          <w:tcPr>
            <w:tcBorders>
              <w:top w:val="single" w:sz="4"/>
              <w:lef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Герои Социалистического Труда, Герои Труда Российской Федерации</w:t>
            </w:r>
          </w:p>
        </w:tc>
        <w:tc>
          <w:tcPr>
            <w:vMerge/>
            <w:tcBorders>
              <w:left w:val="single" w:sz="4"/>
            </w:tcBorders>
            <w:shd w:val="clear" w:color="auto" w:fill="auto"/>
            <w:vAlign w:val="top"/>
          </w:tcPr>
          <w:p>
            <w:pPr>
              <w:framePr w:w="9034" w:h="13070" w:wrap="none" w:vAnchor="page" w:hAnchor="page" w:x="1213" w:y="1816"/>
            </w:pPr>
          </w:p>
        </w:tc>
        <w:tc>
          <w:tcPr>
            <w:tcBorders>
              <w:top w:val="single" w:sz="4"/>
              <w:left w:val="single" w:sz="4"/>
              <w:right w:val="single" w:sz="4"/>
            </w:tcBorders>
            <w:shd w:val="clear" w:color="auto" w:fill="auto"/>
            <w:vAlign w:val="top"/>
          </w:tcPr>
          <w:p>
            <w:pPr>
              <w:framePr w:w="9034" w:h="13070" w:wrap="none" w:vAnchor="page" w:hAnchor="page" w:x="1213"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805</w:t>
            </w:r>
          </w:p>
        </w:tc>
        <w:tc>
          <w:tcPr>
            <w:tcBorders>
              <w:top w:val="single" w:sz="4"/>
              <w:lef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Полные кавалеры ордена Трудовой Славы</w:t>
            </w:r>
          </w:p>
        </w:tc>
        <w:tc>
          <w:tcPr>
            <w:vMerge/>
            <w:tcBorders>
              <w:left w:val="single" w:sz="4"/>
            </w:tcBorders>
            <w:shd w:val="clear" w:color="auto" w:fill="auto"/>
            <w:vAlign w:val="top"/>
          </w:tcPr>
          <w:p>
            <w:pPr>
              <w:framePr w:w="9034" w:h="13070" w:wrap="none" w:vAnchor="page" w:hAnchor="page" w:x="1213" w:y="1816"/>
            </w:pPr>
          </w:p>
        </w:tc>
        <w:tc>
          <w:tcPr>
            <w:tcBorders>
              <w:top w:val="single" w:sz="4"/>
              <w:left w:val="single" w:sz="4"/>
              <w:right w:val="single" w:sz="4"/>
            </w:tcBorders>
            <w:shd w:val="clear" w:color="auto" w:fill="auto"/>
            <w:vAlign w:val="top"/>
          </w:tcPr>
          <w:p>
            <w:pPr>
              <w:framePr w:w="9034" w:h="13070" w:wrap="none" w:vAnchor="page" w:hAnchor="page" w:x="1213" w:y="1816"/>
              <w:widowControl w:val="0"/>
              <w:rPr>
                <w:sz w:val="10"/>
                <w:szCs w:val="10"/>
              </w:rPr>
            </w:pPr>
          </w:p>
        </w:tc>
      </w:tr>
      <w:tr>
        <w:trPr>
          <w:trHeight w:val="5947" w:hRule="exact"/>
        </w:trPr>
        <w:tc>
          <w:tcPr>
            <w:gridSpan w:val="4"/>
            <w:tcBorders>
              <w:top w:val="single" w:sz="4"/>
              <w:left w:val="single" w:sz="4"/>
              <w:righ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Категории граждан, имеющих право на предоставление мер социальной поддержки по обеспечению лекарственными препаратами и медицинскими изделиями бесплатно или с 50-процентной скидкой:</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3 ноября 2004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70 "О мерах социальной поддержки отдельных категорий жителей города Москвы";</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23 ноября 2005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60 "О социальной поддержке семей с детьми в городе Москве";</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30 ноября 2005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 "О дополнительных гарантиях по социальной поддержке детей-сирот и детей, оставшихся без попечения родителей, в городе Москве";</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распоряжение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10 августа 2005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1506-РП "О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рецептам врачей бесплатно или с 50-процентной скидкой";</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30 декабря 2008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1282-ПП "О почетном доноре Москвы";</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19 июня 2012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275-ПП "О порядке предоставления мер социальной поддержки отдельным категориям граждан, имеющих место жительства на территории, присоединенной к городу Москве"; </w:t>
            </w: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22 октября 2019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1372-ПП "О гарантиях дополнительного лекарственного обеспечения лицам, больным сердечно-сосудистыми заболеваниями"</w:t>
            </w:r>
          </w:p>
        </w:tc>
      </w:tr>
      <w:tr>
        <w:trPr>
          <w:trHeight w:val="1210"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702</w:t>
            </w:r>
          </w:p>
        </w:tc>
        <w:tc>
          <w:tcPr>
            <w:tcBorders>
              <w:top w:val="single" w:sz="4"/>
              <w:lef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Дети из многодетных семей в возрасте от 6 до 16 лет (до 18 лет в случае обучения в образовательных</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Удостоверение многодетной семьи города Москвы</w:t>
            </w:r>
          </w:p>
        </w:tc>
        <w:tc>
          <w:tcPr>
            <w:tcBorders>
              <w:top w:val="single" w:sz="4"/>
              <w:left w:val="single" w:sz="4"/>
              <w:righ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29 июня 2010 г. </w:t>
            </w:r>
            <w:r>
              <w:rPr>
                <w:color w:val="000000"/>
                <w:spacing w:val="0"/>
                <w:w w:val="100"/>
                <w:position w:val="0"/>
                <w:sz w:val="24"/>
                <w:szCs w:val="24"/>
                <w:shd w:val="clear" w:color="auto" w:fill="auto"/>
                <w:lang w:val="en-US" w:eastAsia="en-US" w:bidi="en-US"/>
              </w:rPr>
              <w:t>N</w:t>
            </w: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16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6394" w:hRule="exact"/>
        </w:trPr>
        <w:tc>
          <w:tcPr>
            <w:tcBorders>
              <w:left w:val="single" w:sz="4"/>
            </w:tcBorders>
            <w:shd w:val="clear" w:color="auto" w:fill="auto"/>
            <w:vAlign w:val="top"/>
          </w:tcPr>
          <w:p>
            <w:pPr>
              <w:framePr w:w="9034" w:h="13070" w:wrap="none" w:vAnchor="page" w:hAnchor="page" w:x="1213" w:y="1816"/>
              <w:widowControl w:val="0"/>
              <w:rPr>
                <w:sz w:val="10"/>
                <w:szCs w:val="10"/>
              </w:rPr>
            </w:pPr>
          </w:p>
        </w:tc>
        <w:tc>
          <w:tcPr>
            <w:tcBorders>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организациях, реализующих основные образовательные программы начального общего образования, основного общего образования, среднего общего образования, среднего профессионального образования)</w:t>
            </w:r>
          </w:p>
        </w:tc>
        <w:tc>
          <w:tcPr>
            <w:tcBorders>
              <w:left w:val="single" w:sz="4"/>
            </w:tcBorders>
            <w:shd w:val="clear" w:color="auto" w:fill="auto"/>
            <w:vAlign w:val="top"/>
          </w:tcPr>
          <w:p>
            <w:pPr>
              <w:framePr w:w="9034" w:h="13070" w:wrap="none" w:vAnchor="page" w:hAnchor="page" w:x="1213" w:y="1816"/>
              <w:widowControl w:val="0"/>
              <w:rPr>
                <w:sz w:val="10"/>
                <w:szCs w:val="10"/>
              </w:rPr>
            </w:pPr>
          </w:p>
        </w:tc>
        <w:tc>
          <w:tcPr>
            <w:tcBorders>
              <w:left w:val="single" w:sz="4"/>
              <w:righ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539-ПП "О передаче функций по подготовке и выдаче документа "Удостоверение многодетной семьи города Москвы" и его дубликата Департаменту социальной защиты населения города Москвы и утверждении Регламента подготовки и выдачи по принципу "одного окна", документа "Удостоверение многодетной семьи города Москвы" и его дубликата"</w:t>
            </w:r>
          </w:p>
        </w:tc>
      </w:tr>
      <w:tr>
        <w:trPr>
          <w:trHeight w:val="480" w:hRule="exact"/>
        </w:trPr>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703</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Дети первых трех лет жизни</w:t>
            </w:r>
          </w:p>
        </w:tc>
        <w:tc>
          <w:tcPr>
            <w:tcBorders>
              <w:top w:val="single" w:sz="4"/>
              <w:left w:val="single" w:sz="4"/>
            </w:tcBorders>
            <w:shd w:val="clear" w:color="auto" w:fill="auto"/>
            <w:vAlign w:val="top"/>
          </w:tcPr>
          <w:p>
            <w:pPr>
              <w:framePr w:w="9034" w:h="13070" w:wrap="none" w:vAnchor="page" w:hAnchor="page" w:x="1213" w:y="1816"/>
              <w:widowControl w:val="0"/>
              <w:rPr>
                <w:sz w:val="10"/>
                <w:szCs w:val="10"/>
              </w:rPr>
            </w:pPr>
          </w:p>
        </w:tc>
        <w:tc>
          <w:tcPr>
            <w:tcBorders>
              <w:top w:val="single" w:sz="4"/>
              <w:left w:val="single" w:sz="4"/>
              <w:right w:val="single" w:sz="4"/>
            </w:tcBorders>
            <w:shd w:val="clear" w:color="auto" w:fill="auto"/>
            <w:vAlign w:val="top"/>
          </w:tcPr>
          <w:p>
            <w:pPr>
              <w:framePr w:w="9034" w:h="13070" w:wrap="none" w:vAnchor="page" w:hAnchor="page" w:x="1213" w:y="1816"/>
              <w:widowControl w:val="0"/>
              <w:rPr>
                <w:sz w:val="10"/>
                <w:szCs w:val="10"/>
              </w:rPr>
            </w:pPr>
          </w:p>
        </w:tc>
      </w:tr>
      <w:tr>
        <w:trPr>
          <w:trHeight w:val="4906"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704</w:t>
            </w:r>
          </w:p>
        </w:tc>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Дети-сироты и дети, оставшиеся без попечения родителей,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tc>
        <w:tc>
          <w:tcPr>
            <w:tcBorders>
              <w:top w:val="single" w:sz="4"/>
              <w:lef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Справка органа опеки и попечительства об отнесении к категории лиц из числа детей-сирот и детей, оставшихся без попечения родителей. Справка об обучении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(для лиц старше 18 лет)</w:t>
            </w:r>
          </w:p>
        </w:tc>
        <w:tc>
          <w:tcPr>
            <w:tcBorders>
              <w:top w:val="single" w:sz="4"/>
              <w:left w:val="single" w:sz="4"/>
              <w:righ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26" w:lineRule="auto"/>
              <w:ind w:left="0" w:right="0" w:firstLine="0"/>
              <w:jc w:val="left"/>
            </w:pP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30 ноября 2005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61 "О дополнительных гарантиях по социальной поддержке детей-сирот и детей, оставшихся без попечения родителей, в городе Москве"</w:t>
            </w:r>
          </w:p>
        </w:tc>
      </w:tr>
      <w:tr>
        <w:trPr>
          <w:trHeight w:val="1291"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706</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Граждане (лица и члены семей) из числа пенсионеров, проживающих в Москве, подвергшиеся</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Справка о реабилитации (</w:t>
            </w:r>
            <w:r>
              <w:rPr>
                <w:color w:val="0000FF"/>
                <w:spacing w:val="0"/>
                <w:w w:val="100"/>
                <w:position w:val="0"/>
                <w:sz w:val="24"/>
                <w:szCs w:val="24"/>
                <w:shd w:val="clear" w:color="auto" w:fill="auto"/>
                <w:lang w:val="ru-RU" w:eastAsia="ru-RU" w:bidi="ru-RU"/>
              </w:rPr>
              <w:t xml:space="preserve">приказ </w:t>
            </w:r>
            <w:r>
              <w:rPr>
                <w:color w:val="000000"/>
                <w:spacing w:val="0"/>
                <w:w w:val="100"/>
                <w:position w:val="0"/>
                <w:sz w:val="24"/>
                <w:szCs w:val="24"/>
                <w:shd w:val="clear" w:color="auto" w:fill="auto"/>
                <w:lang w:val="ru-RU" w:eastAsia="ru-RU" w:bidi="ru-RU"/>
              </w:rPr>
              <w:t xml:space="preserve">МВД России от 23 ноября 2011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1165 "Об утверждении</w:t>
            </w:r>
          </w:p>
        </w:tc>
        <w:tc>
          <w:tcPr>
            <w:tcBorders>
              <w:top w:val="single" w:sz="4"/>
              <w:left w:val="single" w:sz="4"/>
              <w:righ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28" w:lineRule="auto"/>
              <w:ind w:left="0" w:right="0" w:firstLine="0"/>
              <w:jc w:val="left"/>
            </w:pP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3 ноября 2004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70 "О мерах</w:t>
            </w: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17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3010" w:hRule="exact"/>
        </w:trPr>
        <w:tc>
          <w:tcPr>
            <w:tcBorders>
              <w:left w:val="single" w:sz="4"/>
            </w:tcBorders>
            <w:shd w:val="clear" w:color="auto" w:fill="auto"/>
            <w:vAlign w:val="top"/>
          </w:tcPr>
          <w:p>
            <w:pPr>
              <w:framePr w:w="9034" w:h="13070" w:wrap="none" w:vAnchor="page" w:hAnchor="page" w:x="1213" w:y="1816"/>
              <w:widowControl w:val="0"/>
              <w:rPr>
                <w:sz w:val="10"/>
                <w:szCs w:val="10"/>
              </w:rPr>
            </w:pPr>
          </w:p>
        </w:tc>
        <w:tc>
          <w:tcPr>
            <w:tcBorders>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необоснованным репрессиям и впоследствии реабилитированные, а также лица, признанные пострадавшими от политических репрессий</w:t>
            </w:r>
          </w:p>
        </w:tc>
        <w:tc>
          <w:tcPr>
            <w:tcBorders>
              <w:lef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жертв политических репрессий")</w:t>
            </w:r>
          </w:p>
        </w:tc>
        <w:tc>
          <w:tcPr>
            <w:tcBorders>
              <w:left w:val="single" w:sz="4"/>
              <w:righ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социальной поддержки отдельных категорий жителей города Москвы"</w:t>
            </w:r>
          </w:p>
        </w:tc>
      </w:tr>
      <w:tr>
        <w:trPr>
          <w:trHeight w:val="4906"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708</w:t>
            </w:r>
          </w:p>
        </w:tc>
        <w:tc>
          <w:tcPr>
            <w:tcBorders>
              <w:top w:val="single" w:sz="4"/>
              <w:lef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Лица, проживающие в г. Москве, награжденные медалью "За оборону Москвы"; лица, непрерывно трудившиеся на предприятиях, в организациях и учреждениях г. Москвы, проходившие воинскую службу в городе в период обороны города с 22 июля 1941 года по 25 января 1942 года при условии документального подтверждения указанного факта (записи в трудовой книжке либо при предъявлении архивной справки)</w:t>
            </w:r>
          </w:p>
        </w:tc>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numPr>
                <w:ilvl w:val="0"/>
                <w:numId w:val="7"/>
              </w:numPr>
              <w:shd w:val="clear" w:color="auto" w:fill="auto"/>
              <w:tabs>
                <w:tab w:pos="235" w:val="left"/>
              </w:tabs>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Удостоверение к медали "За оборону Москвы".</w:t>
            </w:r>
          </w:p>
          <w:p>
            <w:pPr>
              <w:pStyle w:val="Style35"/>
              <w:keepNext w:val="0"/>
              <w:keepLines w:val="0"/>
              <w:framePr w:w="9034" w:h="13070" w:wrap="none" w:vAnchor="page" w:hAnchor="page" w:x="1213" w:y="1816"/>
              <w:widowControl w:val="0"/>
              <w:numPr>
                <w:ilvl w:val="0"/>
                <w:numId w:val="7"/>
              </w:numPr>
              <w:shd w:val="clear" w:color="auto" w:fill="auto"/>
              <w:tabs>
                <w:tab w:pos="235" w:val="left"/>
              </w:tabs>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Справка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праве на льготы участнику обороны Москвы (распоряжение Мэра Москвы от 02.11.1994.</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545-РМ "О</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предоставлении льгот участникам обороны Москвы в период Великой Отечественной войны")</w:t>
            </w:r>
          </w:p>
        </w:tc>
        <w:tc>
          <w:tcPr>
            <w:tcBorders>
              <w:top w:val="single" w:sz="4"/>
              <w:left w:val="single" w:sz="4"/>
              <w:righ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26" w:lineRule="auto"/>
              <w:ind w:left="0" w:right="0" w:firstLine="0"/>
              <w:jc w:val="left"/>
            </w:pPr>
            <w:r>
              <w:rPr>
                <w:color w:val="0000FF"/>
                <w:spacing w:val="0"/>
                <w:w w:val="100"/>
                <w:position w:val="0"/>
                <w:sz w:val="24"/>
                <w:szCs w:val="24"/>
                <w:shd w:val="clear" w:color="auto" w:fill="auto"/>
                <w:lang w:val="ru-RU" w:eastAsia="ru-RU" w:bidi="ru-RU"/>
              </w:rPr>
              <w:t>Закон</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города Москвы от 3 ноября 2004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70 "О мерах социальной поддержки отдельных категорий жителей города Москвы"</w:t>
            </w:r>
          </w:p>
        </w:tc>
      </w:tr>
      <w:tr>
        <w:trPr>
          <w:trHeight w:val="5155"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709</w:t>
            </w:r>
          </w:p>
        </w:tc>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Участники предотвращения Карибского кризиса 1962 г.</w:t>
            </w:r>
          </w:p>
        </w:tc>
        <w:tc>
          <w:tcPr>
            <w:tcBorders>
              <w:top w:val="single" w:sz="4"/>
              <w:left w:val="single" w:sz="4"/>
            </w:tcBorders>
            <w:shd w:val="clear" w:color="auto" w:fill="auto"/>
            <w:vAlign w:val="top"/>
          </w:tcPr>
          <w:p>
            <w:pPr>
              <w:framePr w:w="9034" w:h="13070" w:wrap="none" w:vAnchor="page" w:hAnchor="page" w:x="1213" w:y="1816"/>
              <w:widowControl w:val="0"/>
              <w:rPr>
                <w:sz w:val="10"/>
                <w:szCs w:val="10"/>
              </w:rPr>
            </w:pPr>
          </w:p>
        </w:tc>
        <w:tc>
          <w:tcPr>
            <w:tcBorders>
              <w:top w:val="single" w:sz="4"/>
              <w:left w:val="single" w:sz="4"/>
              <w:righ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 xml:space="preserve">Указ </w:t>
            </w:r>
            <w:r>
              <w:rPr>
                <w:color w:val="000000"/>
                <w:spacing w:val="0"/>
                <w:w w:val="100"/>
                <w:position w:val="0"/>
                <w:sz w:val="24"/>
                <w:szCs w:val="24"/>
                <w:shd w:val="clear" w:color="auto" w:fill="auto"/>
                <w:lang w:val="ru-RU" w:eastAsia="ru-RU" w:bidi="ru-RU"/>
              </w:rPr>
              <w:t xml:space="preserve">Президиума Верховного Совета СССР от 28 декабря 1988 г. </w:t>
            </w:r>
            <w:r>
              <w:rPr>
                <w:color w:val="000000"/>
                <w:spacing w:val="0"/>
                <w:w w:val="100"/>
                <w:position w:val="0"/>
                <w:sz w:val="24"/>
                <w:szCs w:val="24"/>
                <w:shd w:val="clear" w:color="auto" w:fill="auto"/>
                <w:lang w:val="en-US" w:eastAsia="en-US" w:bidi="en-US"/>
              </w:rPr>
              <w:t xml:space="preserve">N 9964-XI </w:t>
            </w:r>
            <w:r>
              <w:rPr>
                <w:color w:val="000000"/>
                <w:spacing w:val="0"/>
                <w:w w:val="100"/>
                <w:position w:val="0"/>
                <w:sz w:val="24"/>
                <w:szCs w:val="24"/>
                <w:shd w:val="clear" w:color="auto" w:fill="auto"/>
                <w:lang w:val="ru-RU" w:eastAsia="ru-RU" w:bidi="ru-RU"/>
              </w:rPr>
              <w:t xml:space="preserve">"Об учреждении Грамоты Президиума Верховного Совета СССР воину-интернацио налисту", приказ МО СССР от 5 июля 1990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220. Документы предоставляются в Департамент труда и социальной</w:t>
            </w: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18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1714" w:hRule="exact"/>
        </w:trPr>
        <w:tc>
          <w:tcPr>
            <w:tcBorders>
              <w:left w:val="single" w:sz="4"/>
            </w:tcBorders>
            <w:shd w:val="clear" w:color="auto" w:fill="auto"/>
            <w:vAlign w:val="top"/>
          </w:tcPr>
          <w:p>
            <w:pPr>
              <w:framePr w:w="9034" w:h="12230" w:wrap="none" w:vAnchor="page" w:hAnchor="page" w:x="1213" w:y="1816"/>
              <w:widowControl w:val="0"/>
              <w:rPr>
                <w:sz w:val="10"/>
                <w:szCs w:val="10"/>
              </w:rPr>
            </w:pPr>
          </w:p>
        </w:tc>
        <w:tc>
          <w:tcPr>
            <w:tcBorders>
              <w:left w:val="single" w:sz="4"/>
            </w:tcBorders>
            <w:shd w:val="clear" w:color="auto" w:fill="auto"/>
            <w:vAlign w:val="top"/>
          </w:tcPr>
          <w:p>
            <w:pPr>
              <w:framePr w:w="9034" w:h="12230" w:wrap="none" w:vAnchor="page" w:hAnchor="page" w:x="1213" w:y="1816"/>
              <w:widowControl w:val="0"/>
              <w:rPr>
                <w:sz w:val="10"/>
                <w:szCs w:val="10"/>
              </w:rPr>
            </w:pPr>
          </w:p>
        </w:tc>
        <w:tc>
          <w:tcPr>
            <w:tcBorders>
              <w:left w:val="single" w:sz="4"/>
            </w:tcBorders>
            <w:shd w:val="clear" w:color="auto" w:fill="auto"/>
            <w:vAlign w:val="top"/>
          </w:tcPr>
          <w:p>
            <w:pPr>
              <w:framePr w:w="9034" w:h="12230" w:wrap="none" w:vAnchor="page" w:hAnchor="page" w:x="1213" w:y="1816"/>
              <w:widowControl w:val="0"/>
              <w:rPr>
                <w:sz w:val="10"/>
                <w:szCs w:val="10"/>
              </w:rPr>
            </w:pPr>
          </w:p>
        </w:tc>
        <w:tc>
          <w:tcPr>
            <w:tcBorders>
              <w:left w:val="single" w:sz="4"/>
              <w:right w:val="single" w:sz="4"/>
            </w:tcBorders>
            <w:shd w:val="clear" w:color="auto" w:fill="auto"/>
            <w:vAlign w:val="center"/>
          </w:tcPr>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защиты населения в соответствии с требованиями внутренних нормативных актов</w:t>
            </w:r>
          </w:p>
        </w:tc>
      </w:tr>
      <w:tr>
        <w:trPr>
          <w:trHeight w:val="3341" w:hRule="exact"/>
        </w:trPr>
        <w:tc>
          <w:tcPr>
            <w:tcBorders>
              <w:top w:val="single" w:sz="4"/>
              <w:left w:val="single" w:sz="4"/>
            </w:tcBorders>
            <w:shd w:val="clear" w:color="auto" w:fill="auto"/>
            <w:vAlign w:val="top"/>
          </w:tcPr>
          <w:p>
            <w:pPr>
              <w:pStyle w:val="Style35"/>
              <w:keepNext w:val="0"/>
              <w:keepLines w:val="0"/>
              <w:framePr w:w="9034" w:h="1223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710</w:t>
            </w:r>
          </w:p>
        </w:tc>
        <w:tc>
          <w:tcPr>
            <w:tcBorders>
              <w:top w:val="single" w:sz="4"/>
              <w:left w:val="single" w:sz="4"/>
            </w:tcBorders>
            <w:shd w:val="clear" w:color="auto" w:fill="auto"/>
            <w:vAlign w:val="center"/>
          </w:tcPr>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Труженики тыла: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tc>
        <w:tc>
          <w:tcPr>
            <w:tcBorders>
              <w:top w:val="single" w:sz="4"/>
              <w:left w:val="single" w:sz="4"/>
            </w:tcBorders>
            <w:shd w:val="clear" w:color="auto" w:fill="auto"/>
            <w:vAlign w:val="top"/>
          </w:tcPr>
          <w:p>
            <w:pPr>
              <w:framePr w:w="9034" w:h="12230" w:wrap="none" w:vAnchor="page" w:hAnchor="page" w:x="1213" w:y="1816"/>
              <w:widowControl w:val="0"/>
              <w:rPr>
                <w:sz w:val="10"/>
                <w:szCs w:val="10"/>
              </w:rPr>
            </w:pPr>
          </w:p>
        </w:tc>
        <w:tc>
          <w:tcPr>
            <w:tcBorders>
              <w:top w:val="single" w:sz="4"/>
              <w:left w:val="single" w:sz="4"/>
              <w:right w:val="single" w:sz="4"/>
            </w:tcBorders>
            <w:shd w:val="clear" w:color="auto" w:fill="auto"/>
            <w:vAlign w:val="center"/>
          </w:tcPr>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Документы предоставляются в Департамент труда и социальной защиты населения города Москвы в соответствии с требованиями внутренних нормативных актов</w:t>
            </w:r>
          </w:p>
        </w:tc>
      </w:tr>
      <w:tr>
        <w:trPr>
          <w:trHeight w:val="1526" w:hRule="exact"/>
        </w:trPr>
        <w:tc>
          <w:tcPr>
            <w:tcBorders>
              <w:top w:val="single" w:sz="4"/>
              <w:left w:val="single" w:sz="4"/>
            </w:tcBorders>
            <w:shd w:val="clear" w:color="auto" w:fill="auto"/>
            <w:vAlign w:val="top"/>
          </w:tcPr>
          <w:p>
            <w:pPr>
              <w:pStyle w:val="Style35"/>
              <w:keepNext w:val="0"/>
              <w:keepLines w:val="0"/>
              <w:framePr w:w="9034" w:h="1223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711</w:t>
            </w:r>
          </w:p>
        </w:tc>
        <w:tc>
          <w:tcPr>
            <w:tcBorders>
              <w:top w:val="single" w:sz="4"/>
              <w:left w:val="single" w:sz="4"/>
            </w:tcBorders>
            <w:shd w:val="clear" w:color="auto" w:fill="auto"/>
            <w:vAlign w:val="top"/>
          </w:tcPr>
          <w:p>
            <w:pPr>
              <w:pStyle w:val="Style35"/>
              <w:keepNext w:val="0"/>
              <w:keepLines w:val="0"/>
              <w:framePr w:w="9034" w:h="12230" w:wrap="none" w:vAnchor="page" w:hAnchor="page" w:x="1213" w:y="1816"/>
              <w:widowControl w:val="0"/>
              <w:shd w:val="clear" w:color="auto" w:fill="auto"/>
              <w:bidi w:val="0"/>
              <w:spacing w:before="80" w:after="0" w:line="228" w:lineRule="auto"/>
              <w:ind w:left="0" w:right="0" w:firstLine="0"/>
              <w:jc w:val="left"/>
            </w:pPr>
            <w:r>
              <w:rPr>
                <w:color w:val="000000"/>
                <w:spacing w:val="0"/>
                <w:w w:val="100"/>
                <w:position w:val="0"/>
                <w:sz w:val="24"/>
                <w:szCs w:val="24"/>
                <w:shd w:val="clear" w:color="auto" w:fill="auto"/>
                <w:lang w:val="ru-RU" w:eastAsia="ru-RU" w:bidi="ru-RU"/>
              </w:rPr>
              <w:t>Граждане, награжденные знаком "Почетный донор России", "Почетный донор СССР"</w:t>
            </w:r>
          </w:p>
        </w:tc>
        <w:tc>
          <w:tcPr>
            <w:tcBorders>
              <w:top w:val="single" w:sz="4"/>
              <w:left w:val="single" w:sz="4"/>
            </w:tcBorders>
            <w:shd w:val="clear" w:color="auto" w:fill="auto"/>
            <w:vAlign w:val="bottom"/>
          </w:tcPr>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Удостоверение к нагрудному знаку "Почетный донор России", "Почетный донор СССР"</w:t>
            </w:r>
          </w:p>
        </w:tc>
        <w:tc>
          <w:tcPr>
            <w:tcBorders>
              <w:top w:val="single" w:sz="4"/>
              <w:left w:val="single" w:sz="4"/>
              <w:right w:val="single" w:sz="4"/>
            </w:tcBorders>
            <w:shd w:val="clear" w:color="auto" w:fill="auto"/>
            <w:vAlign w:val="bottom"/>
          </w:tcPr>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Скидка 50% при оплате</w:t>
            </w:r>
          </w:p>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лекарственных средств по рецептам врачей</w:t>
            </w:r>
          </w:p>
        </w:tc>
      </w:tr>
      <w:tr>
        <w:trPr>
          <w:trHeight w:val="4642" w:hRule="exact"/>
        </w:trPr>
        <w:tc>
          <w:tcPr>
            <w:tcBorders>
              <w:top w:val="single" w:sz="4"/>
              <w:left w:val="single" w:sz="4"/>
            </w:tcBorders>
            <w:shd w:val="clear" w:color="auto" w:fill="auto"/>
            <w:vAlign w:val="top"/>
          </w:tcPr>
          <w:p>
            <w:pPr>
              <w:pStyle w:val="Style35"/>
              <w:keepNext w:val="0"/>
              <w:keepLines w:val="0"/>
              <w:framePr w:w="9034" w:h="1223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712</w:t>
            </w:r>
          </w:p>
        </w:tc>
        <w:tc>
          <w:tcPr>
            <w:tcBorders>
              <w:top w:val="single" w:sz="4"/>
              <w:left w:val="single" w:sz="4"/>
            </w:tcBorders>
            <w:shd w:val="clear" w:color="auto" w:fill="auto"/>
            <w:vAlign w:val="top"/>
          </w:tcPr>
          <w:p>
            <w:pPr>
              <w:pStyle w:val="Style35"/>
              <w:keepNext w:val="0"/>
              <w:keepLines w:val="0"/>
              <w:framePr w:w="9034" w:h="12230" w:wrap="none" w:vAnchor="page" w:hAnchor="page" w:x="1213"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Пенсионеры, получающие пенсию по старости или по случаю потери кормильца в минимальном размере</w:t>
            </w:r>
          </w:p>
        </w:tc>
        <w:tc>
          <w:tcPr>
            <w:tcBorders>
              <w:top w:val="single" w:sz="4"/>
              <w:left w:val="single" w:sz="4"/>
            </w:tcBorders>
            <w:shd w:val="clear" w:color="auto" w:fill="auto"/>
            <w:vAlign w:val="top"/>
          </w:tcPr>
          <w:p>
            <w:pPr>
              <w:framePr w:w="9034" w:h="12230" w:wrap="none" w:vAnchor="page" w:hAnchor="page" w:x="1213" w:y="1816"/>
              <w:widowControl w:val="0"/>
              <w:rPr>
                <w:sz w:val="10"/>
                <w:szCs w:val="10"/>
              </w:rPr>
            </w:pPr>
          </w:p>
        </w:tc>
        <w:tc>
          <w:tcPr>
            <w:tcBorders>
              <w:top w:val="single" w:sz="4"/>
              <w:left w:val="single" w:sz="4"/>
              <w:right w:val="single" w:sz="4"/>
            </w:tcBorders>
            <w:shd w:val="clear" w:color="auto" w:fill="auto"/>
            <w:vAlign w:val="center"/>
          </w:tcPr>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Скидка 50% при оплате лекарственных средств по рецептам врачей. Документы предоставляются в Департамент труда и социальной защиты населения города Москвы в соответствии с требованиями внутренних нормативных актов</w:t>
            </w:r>
          </w:p>
        </w:tc>
      </w:tr>
      <w:tr>
        <w:trPr>
          <w:trHeight w:val="1008" w:hRule="exact"/>
        </w:trPr>
        <w:tc>
          <w:tcPr>
            <w:tcBorders>
              <w:top w:val="single" w:sz="4"/>
              <w:left w:val="single" w:sz="4"/>
              <w:bottom w:val="single" w:sz="4"/>
            </w:tcBorders>
            <w:shd w:val="clear" w:color="auto" w:fill="auto"/>
            <w:vAlign w:val="top"/>
          </w:tcPr>
          <w:p>
            <w:pPr>
              <w:pStyle w:val="Style35"/>
              <w:keepNext w:val="0"/>
              <w:keepLines w:val="0"/>
              <w:framePr w:w="9034" w:h="1223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713</w:t>
            </w:r>
          </w:p>
        </w:tc>
        <w:tc>
          <w:tcPr>
            <w:tcBorders>
              <w:top w:val="single" w:sz="4"/>
              <w:left w:val="single" w:sz="4"/>
              <w:bottom w:val="single" w:sz="4"/>
            </w:tcBorders>
            <w:shd w:val="clear" w:color="auto" w:fill="auto"/>
            <w:vAlign w:val="center"/>
          </w:tcPr>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Дети из многодетных семей в возрасте до 6 лет</w:t>
            </w:r>
          </w:p>
        </w:tc>
        <w:tc>
          <w:tcPr>
            <w:tcBorders>
              <w:top w:val="single" w:sz="4"/>
              <w:left w:val="single" w:sz="4"/>
              <w:bottom w:val="single" w:sz="4"/>
            </w:tcBorders>
            <w:shd w:val="clear" w:color="auto" w:fill="auto"/>
            <w:vAlign w:val="bottom"/>
          </w:tcPr>
          <w:p>
            <w:pPr>
              <w:pStyle w:val="Style35"/>
              <w:keepNext w:val="0"/>
              <w:keepLines w:val="0"/>
              <w:framePr w:w="9034" w:h="12230" w:wrap="none" w:vAnchor="page" w:hAnchor="page" w:x="1213"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Удостоверение многодетной семьи города Москвы</w:t>
            </w:r>
          </w:p>
        </w:tc>
        <w:tc>
          <w:tcPr>
            <w:tcBorders>
              <w:top w:val="single" w:sz="4"/>
              <w:left w:val="single" w:sz="4"/>
              <w:bottom w:val="single" w:sz="4"/>
              <w:right w:val="single" w:sz="4"/>
            </w:tcBorders>
            <w:shd w:val="clear" w:color="auto" w:fill="auto"/>
            <w:vAlign w:val="center"/>
          </w:tcPr>
          <w:p>
            <w:pPr>
              <w:pStyle w:val="Style35"/>
              <w:keepNext w:val="0"/>
              <w:keepLines w:val="0"/>
              <w:framePr w:w="9034" w:h="1223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См. примечание к категории 702</w:t>
            </w: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19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7507" w:hRule="exact"/>
        </w:trPr>
        <w:tc>
          <w:tcPr>
            <w:tcBorders>
              <w:top w:val="single" w:sz="4"/>
              <w:left w:val="single" w:sz="4"/>
            </w:tcBorders>
            <w:shd w:val="clear" w:color="auto" w:fill="auto"/>
            <w:vAlign w:val="top"/>
          </w:tcPr>
          <w:p>
            <w:pPr>
              <w:pStyle w:val="Style35"/>
              <w:keepNext w:val="0"/>
              <w:keepLines w:val="0"/>
              <w:framePr w:w="9034" w:h="13046" w:wrap="none" w:vAnchor="page" w:hAnchor="page" w:x="1213"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714</w:t>
            </w:r>
          </w:p>
        </w:tc>
        <w:tc>
          <w:tcPr>
            <w:tcBorders>
              <w:top w:val="single" w:sz="4"/>
              <w:left w:val="single" w:sz="4"/>
            </w:tcBorders>
            <w:shd w:val="clear" w:color="auto" w:fill="auto"/>
            <w:vAlign w:val="top"/>
          </w:tcPr>
          <w:p>
            <w:pPr>
              <w:pStyle w:val="Style35"/>
              <w:keepNext w:val="0"/>
              <w:keepLines w:val="0"/>
              <w:framePr w:w="9034" w:h="13046" w:wrap="none" w:vAnchor="page" w:hAnchor="page" w:x="1213"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Матери, родившие и воспитавшие 10 и более детей</w:t>
            </w:r>
          </w:p>
        </w:tc>
        <w:tc>
          <w:tcPr>
            <w:tcBorders>
              <w:top w:val="single" w:sz="4"/>
              <w:left w:val="single" w:sz="4"/>
            </w:tcBorders>
            <w:shd w:val="clear" w:color="auto" w:fill="auto"/>
            <w:vAlign w:val="top"/>
          </w:tcPr>
          <w:p>
            <w:pPr>
              <w:pStyle w:val="Style35"/>
              <w:keepNext w:val="0"/>
              <w:keepLines w:val="0"/>
              <w:framePr w:w="9034" w:h="13046" w:wrap="none" w:vAnchor="page" w:hAnchor="page" w:x="1213"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Удостоверение многодетной семьи города Москвы</w:t>
            </w:r>
          </w:p>
        </w:tc>
        <w:tc>
          <w:tcPr>
            <w:tcBorders>
              <w:top w:val="single" w:sz="4"/>
              <w:left w:val="single" w:sz="4"/>
              <w:right w:val="single" w:sz="4"/>
            </w:tcBorders>
            <w:shd w:val="clear" w:color="auto" w:fill="auto"/>
            <w:vAlign w:val="bottom"/>
          </w:tcPr>
          <w:p>
            <w:pPr>
              <w:pStyle w:val="Style35"/>
              <w:keepNext w:val="0"/>
              <w:keepLines w:val="0"/>
              <w:framePr w:w="9034" w:h="13046" w:wrap="none" w:vAnchor="page" w:hAnchor="page" w:x="1213" w:y="1840"/>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29 июня 2010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539-ПП "О передаче функций по подготовке и выдаче документа "Удостоверение многодетной семьи города Москвы" и его дубликата Департаменту социальной защиты населения города Москвы и утверждении Регламента подготовки и выдачи по принципу "одного окна" документа "Удостоверение многодетной семьи города Москвы" и его дубликата"</w:t>
            </w:r>
          </w:p>
        </w:tc>
      </w:tr>
      <w:tr>
        <w:trPr>
          <w:trHeight w:val="1267" w:hRule="exact"/>
        </w:trPr>
        <w:tc>
          <w:tcPr>
            <w:tcBorders>
              <w:top w:val="single" w:sz="4"/>
              <w:left w:val="single" w:sz="4"/>
            </w:tcBorders>
            <w:shd w:val="clear" w:color="auto" w:fill="auto"/>
            <w:vAlign w:val="top"/>
          </w:tcPr>
          <w:p>
            <w:pPr>
              <w:pStyle w:val="Style35"/>
              <w:keepNext w:val="0"/>
              <w:keepLines w:val="0"/>
              <w:framePr w:w="9034" w:h="13046" w:wrap="none" w:vAnchor="page" w:hAnchor="page" w:x="1213"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715</w:t>
            </w:r>
          </w:p>
        </w:tc>
        <w:tc>
          <w:tcPr>
            <w:tcBorders>
              <w:top w:val="single" w:sz="4"/>
              <w:left w:val="single" w:sz="4"/>
            </w:tcBorders>
            <w:shd w:val="clear" w:color="auto" w:fill="auto"/>
            <w:vAlign w:val="top"/>
          </w:tcPr>
          <w:p>
            <w:pPr>
              <w:pStyle w:val="Style35"/>
              <w:keepNext w:val="0"/>
              <w:keepLines w:val="0"/>
              <w:framePr w:w="9034" w:h="13046" w:wrap="none" w:vAnchor="page" w:hAnchor="page" w:x="1213" w:y="1840"/>
              <w:widowControl w:val="0"/>
              <w:shd w:val="clear" w:color="auto" w:fill="auto"/>
              <w:bidi w:val="0"/>
              <w:spacing w:before="80" w:after="0" w:line="228" w:lineRule="auto"/>
              <w:ind w:left="0" w:right="0" w:firstLine="0"/>
              <w:jc w:val="left"/>
            </w:pPr>
            <w:r>
              <w:rPr>
                <w:color w:val="000000"/>
                <w:spacing w:val="0"/>
                <w:w w:val="100"/>
                <w:position w:val="0"/>
                <w:sz w:val="24"/>
                <w:szCs w:val="24"/>
                <w:shd w:val="clear" w:color="auto" w:fill="auto"/>
                <w:lang w:val="ru-RU" w:eastAsia="ru-RU" w:bidi="ru-RU"/>
              </w:rPr>
              <w:t>Отдельные группы населения, страдающие гельминтозами</w:t>
            </w:r>
          </w:p>
        </w:tc>
        <w:tc>
          <w:tcPr>
            <w:tcBorders>
              <w:top w:val="single" w:sz="4"/>
              <w:left w:val="single" w:sz="4"/>
            </w:tcBorders>
            <w:shd w:val="clear" w:color="auto" w:fill="auto"/>
            <w:vAlign w:val="bottom"/>
          </w:tcPr>
          <w:p>
            <w:pPr>
              <w:pStyle w:val="Style35"/>
              <w:keepNext w:val="0"/>
              <w:keepLines w:val="0"/>
              <w:framePr w:w="9034" w:h="13046" w:wrap="none" w:vAnchor="page" w:hAnchor="page" w:x="1213" w:y="1840"/>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Заключение врача о постановке на учет по соответствующему диагнозу</w:t>
            </w:r>
          </w:p>
        </w:tc>
        <w:tc>
          <w:tcPr>
            <w:tcBorders>
              <w:top w:val="single" w:sz="4"/>
              <w:left w:val="single" w:sz="4"/>
              <w:right w:val="single" w:sz="4"/>
            </w:tcBorders>
            <w:shd w:val="clear" w:color="auto" w:fill="auto"/>
            <w:vAlign w:val="top"/>
          </w:tcPr>
          <w:p>
            <w:pPr>
              <w:framePr w:w="9034" w:h="13046" w:wrap="none" w:vAnchor="page" w:hAnchor="page" w:x="1213" w:y="1840"/>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3046"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716</w:t>
            </w:r>
          </w:p>
        </w:tc>
        <w:tc>
          <w:tcPr>
            <w:tcBorders>
              <w:top w:val="single" w:sz="4"/>
              <w:left w:val="single" w:sz="4"/>
            </w:tcBorders>
            <w:shd w:val="clear" w:color="auto" w:fill="auto"/>
            <w:vAlign w:val="center"/>
          </w:tcPr>
          <w:p>
            <w:pPr>
              <w:pStyle w:val="Style35"/>
              <w:keepNext w:val="0"/>
              <w:keepLines w:val="0"/>
              <w:framePr w:w="9034" w:h="13046" w:wrap="none" w:vAnchor="page" w:hAnchor="page" w:x="1213"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Беременные женщины</w:t>
            </w:r>
          </w:p>
        </w:tc>
        <w:tc>
          <w:tcPr>
            <w:tcBorders>
              <w:top w:val="single" w:sz="4"/>
              <w:left w:val="single" w:sz="4"/>
            </w:tcBorders>
            <w:shd w:val="clear" w:color="auto" w:fill="auto"/>
            <w:vAlign w:val="top"/>
          </w:tcPr>
          <w:p>
            <w:pPr>
              <w:framePr w:w="9034" w:h="13046" w:wrap="none" w:vAnchor="page" w:hAnchor="page" w:x="1213" w:y="1840"/>
              <w:widowControl w:val="0"/>
              <w:rPr>
                <w:sz w:val="10"/>
                <w:szCs w:val="10"/>
              </w:rPr>
            </w:pPr>
          </w:p>
        </w:tc>
        <w:tc>
          <w:tcPr>
            <w:tcBorders>
              <w:top w:val="single" w:sz="4"/>
              <w:left w:val="single" w:sz="4"/>
              <w:right w:val="single" w:sz="4"/>
            </w:tcBorders>
            <w:shd w:val="clear" w:color="auto" w:fill="auto"/>
            <w:vAlign w:val="top"/>
          </w:tcPr>
          <w:p>
            <w:pPr>
              <w:framePr w:w="9034" w:h="13046" w:wrap="none" w:vAnchor="page" w:hAnchor="page" w:x="1213" w:y="1840"/>
              <w:widowControl w:val="0"/>
              <w:rPr>
                <w:sz w:val="10"/>
                <w:szCs w:val="10"/>
              </w:rPr>
            </w:pPr>
          </w:p>
        </w:tc>
      </w:tr>
      <w:tr>
        <w:trPr>
          <w:trHeight w:val="3787" w:hRule="exact"/>
        </w:trPr>
        <w:tc>
          <w:tcPr>
            <w:tcBorders>
              <w:top w:val="single" w:sz="4"/>
              <w:left w:val="single" w:sz="4"/>
            </w:tcBorders>
            <w:shd w:val="clear" w:color="auto" w:fill="auto"/>
            <w:vAlign w:val="top"/>
          </w:tcPr>
          <w:p>
            <w:pPr>
              <w:pStyle w:val="Style35"/>
              <w:keepNext w:val="0"/>
              <w:keepLines w:val="0"/>
              <w:framePr w:w="9034" w:h="13046" w:wrap="none" w:vAnchor="page" w:hAnchor="page" w:x="1213"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717</w:t>
            </w:r>
          </w:p>
        </w:tc>
        <w:tc>
          <w:tcPr>
            <w:tcBorders>
              <w:top w:val="single" w:sz="4"/>
              <w:left w:val="single" w:sz="4"/>
            </w:tcBorders>
            <w:shd w:val="clear" w:color="auto" w:fill="auto"/>
            <w:vAlign w:val="top"/>
          </w:tcPr>
          <w:p>
            <w:pPr>
              <w:pStyle w:val="Style35"/>
              <w:keepNext w:val="0"/>
              <w:keepLines w:val="0"/>
              <w:framePr w:w="9034" w:h="13046" w:wrap="none" w:vAnchor="page" w:hAnchor="page" w:x="1213"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Граждане, награжденные знаком "Почетный донор Москвы"</w:t>
            </w:r>
          </w:p>
        </w:tc>
        <w:tc>
          <w:tcPr>
            <w:tcBorders>
              <w:top w:val="single" w:sz="4"/>
              <w:left w:val="single" w:sz="4"/>
            </w:tcBorders>
            <w:shd w:val="clear" w:color="auto" w:fill="auto"/>
            <w:vAlign w:val="top"/>
          </w:tcPr>
          <w:p>
            <w:pPr>
              <w:pStyle w:val="Style35"/>
              <w:keepNext w:val="0"/>
              <w:keepLines w:val="0"/>
              <w:framePr w:w="9034" w:h="13046" w:wrap="none" w:vAnchor="page" w:hAnchor="page" w:x="1213"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Удостоверение к нагрудному знаку "Почетный донор Москвы"</w:t>
            </w:r>
          </w:p>
        </w:tc>
        <w:tc>
          <w:tcPr>
            <w:tcBorders>
              <w:top w:val="single" w:sz="4"/>
              <w:left w:val="single" w:sz="4"/>
              <w:right w:val="single" w:sz="4"/>
            </w:tcBorders>
            <w:shd w:val="clear" w:color="auto" w:fill="auto"/>
            <w:vAlign w:val="bottom"/>
          </w:tcPr>
          <w:p>
            <w:pPr>
              <w:pStyle w:val="Style35"/>
              <w:keepNext w:val="0"/>
              <w:keepLines w:val="0"/>
              <w:framePr w:w="9034" w:h="13046" w:wrap="none" w:vAnchor="page" w:hAnchor="page" w:x="1213"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Скидка 50% на обеспечение</w:t>
            </w:r>
          </w:p>
          <w:p>
            <w:pPr>
              <w:pStyle w:val="Style35"/>
              <w:keepNext w:val="0"/>
              <w:keepLines w:val="0"/>
              <w:framePr w:w="9034" w:h="13046" w:wrap="none" w:vAnchor="page" w:hAnchor="page" w:x="1213"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лекарственными препаратами (граждане, имеющие место жительства в городе Москве и награжденные нагрудным знаком "Почетный донор Москвы", при условии дальнейшей сдачи</w:t>
            </w: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20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4834" w:hRule="exact"/>
        </w:trPr>
        <w:tc>
          <w:tcPr>
            <w:tcBorders>
              <w:left w:val="single" w:sz="4"/>
            </w:tcBorders>
            <w:shd w:val="clear" w:color="auto" w:fill="auto"/>
            <w:vAlign w:val="top"/>
          </w:tcPr>
          <w:p>
            <w:pPr>
              <w:framePr w:w="9034" w:h="13070" w:wrap="none" w:vAnchor="page" w:hAnchor="page" w:x="1213" w:y="1816"/>
              <w:widowControl w:val="0"/>
              <w:rPr>
                <w:sz w:val="10"/>
                <w:szCs w:val="10"/>
              </w:rPr>
            </w:pPr>
          </w:p>
        </w:tc>
        <w:tc>
          <w:tcPr>
            <w:tcBorders>
              <w:left w:val="single" w:sz="4"/>
            </w:tcBorders>
            <w:shd w:val="clear" w:color="auto" w:fill="auto"/>
            <w:vAlign w:val="top"/>
          </w:tcPr>
          <w:p>
            <w:pPr>
              <w:framePr w:w="9034" w:h="13070" w:wrap="none" w:vAnchor="page" w:hAnchor="page" w:x="1213" w:y="1816"/>
              <w:widowControl w:val="0"/>
              <w:rPr>
                <w:sz w:val="10"/>
                <w:szCs w:val="10"/>
              </w:rPr>
            </w:pPr>
          </w:p>
        </w:tc>
        <w:tc>
          <w:tcPr>
            <w:tcBorders>
              <w:left w:val="single" w:sz="4"/>
            </w:tcBorders>
            <w:shd w:val="clear" w:color="auto" w:fill="auto"/>
            <w:vAlign w:val="top"/>
          </w:tcPr>
          <w:p>
            <w:pPr>
              <w:framePr w:w="9034" w:h="13070" w:wrap="none" w:vAnchor="page" w:hAnchor="page" w:x="1213" w:y="1816"/>
              <w:widowControl w:val="0"/>
              <w:rPr>
                <w:sz w:val="10"/>
                <w:szCs w:val="10"/>
              </w:rPr>
            </w:pPr>
          </w:p>
        </w:tc>
        <w:tc>
          <w:tcPr>
            <w:tcBorders>
              <w:left w:val="single" w:sz="4"/>
              <w:righ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крови не менее 3 раз, или плазмы не менее 7 раз, или тромбоцитов не менее 7 раз ежегодно в</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медицинских организациях и научных организациях государственной системы</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здравоохранения города Москвы в течение</w:t>
            </w:r>
          </w:p>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последующих лет на территории Москвы)</w:t>
            </w:r>
          </w:p>
        </w:tc>
      </w:tr>
      <w:tr>
        <w:trPr>
          <w:trHeight w:val="4382"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900</w:t>
            </w:r>
          </w:p>
        </w:tc>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Лица, родившиеся до 1 января 1935 года, имеющие место жительства на территории, присоединенной к городу Москве</w:t>
            </w:r>
          </w:p>
        </w:tc>
        <w:tc>
          <w:tcPr>
            <w:tcBorders>
              <w:top w:val="single" w:sz="4"/>
              <w:left w:val="single" w:sz="4"/>
            </w:tcBorders>
            <w:shd w:val="clear" w:color="auto" w:fill="auto"/>
            <w:vAlign w:val="top"/>
          </w:tcPr>
          <w:p>
            <w:pPr>
              <w:framePr w:w="9034" w:h="13070" w:wrap="none" w:vAnchor="page" w:hAnchor="page" w:x="1213" w:y="1816"/>
              <w:widowControl w:val="0"/>
              <w:rPr>
                <w:sz w:val="10"/>
                <w:szCs w:val="10"/>
              </w:rPr>
            </w:pPr>
          </w:p>
        </w:tc>
        <w:tc>
          <w:tcPr>
            <w:tcBorders>
              <w:top w:val="single" w:sz="4"/>
              <w:left w:val="single" w:sz="4"/>
              <w:right w:val="single" w:sz="4"/>
            </w:tcBorders>
            <w:shd w:val="clear" w:color="auto" w:fill="auto"/>
            <w:vAlign w:val="bottom"/>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Скидка 50%. Регистр указанных лиц предоставляет Государственное казенное учреждение города Москвы "Дирекция по координации деятельности медицинских организаций Департамента здравоохранения города Москвы"</w:t>
            </w:r>
          </w:p>
        </w:tc>
      </w:tr>
      <w:tr>
        <w:trPr>
          <w:trHeight w:val="3854" w:hRule="exact"/>
        </w:trPr>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758</w:t>
            </w:r>
          </w:p>
        </w:tc>
        <w:tc>
          <w:tcPr>
            <w:tcBorders>
              <w:top w:val="single" w:sz="4"/>
              <w:left w:val="single" w:sz="4"/>
            </w:tcBorders>
            <w:shd w:val="clear" w:color="auto" w:fill="auto"/>
            <w:vAlign w:val="center"/>
          </w:tcPr>
          <w:p>
            <w:pPr>
              <w:pStyle w:val="Style35"/>
              <w:keepNext w:val="0"/>
              <w:keepLines w:val="0"/>
              <w:framePr w:w="9034" w:h="13070" w:wrap="none" w:vAnchor="page" w:hAnchor="page" w:x="1213"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 Москве, перенесшие инфаркт миокарда,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c>
          <w:tcPr>
            <w:tcBorders>
              <w:top w:val="single" w:sz="4"/>
              <w:left w:val="single" w:sz="4"/>
            </w:tcBorders>
            <w:shd w:val="clear" w:color="auto" w:fill="auto"/>
            <w:vAlign w:val="top"/>
          </w:tcPr>
          <w:p>
            <w:pPr>
              <w:pStyle w:val="Style35"/>
              <w:keepNext w:val="0"/>
              <w:keepLines w:val="0"/>
              <w:framePr w:w="9034" w:h="13070" w:wrap="none" w:vAnchor="page" w:hAnchor="page" w:x="1213"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Заключение врачебной комиссии медицинской организации Департамента здравоохранения города Москвы</w:t>
            </w:r>
          </w:p>
        </w:tc>
        <w:tc>
          <w:tcPr>
            <w:tcBorders>
              <w:top w:val="single" w:sz="4"/>
              <w:left w:val="single" w:sz="4"/>
              <w:right w:val="single" w:sz="4"/>
            </w:tcBorders>
            <w:shd w:val="clear" w:color="auto" w:fill="auto"/>
            <w:vAlign w:val="top"/>
          </w:tcPr>
          <w:p>
            <w:pPr>
              <w:framePr w:w="9034" w:h="13070" w:wrap="none" w:vAnchor="page" w:hAnchor="page" w:x="1213" w:y="1816"/>
              <w:widowControl w:val="0"/>
              <w:rPr>
                <w:sz w:val="10"/>
                <w:szCs w:val="10"/>
              </w:rPr>
            </w:pP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21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8006"/>
      </w:tblGrid>
      <w:tr>
        <w:trPr>
          <w:trHeight w:val="4646" w:hRule="exact"/>
        </w:trPr>
        <w:tc>
          <w:tcPr>
            <w:tcBorders>
              <w:top w:val="single" w:sz="4"/>
              <w:left w:val="single" w:sz="4"/>
            </w:tcBorders>
            <w:shd w:val="clear" w:color="auto" w:fill="auto"/>
            <w:vAlign w:val="top"/>
          </w:tcPr>
          <w:p>
            <w:pPr>
              <w:pStyle w:val="Style35"/>
              <w:keepNext w:val="0"/>
              <w:keepLines w:val="0"/>
              <w:framePr w:w="9034" w:h="12782" w:wrap="none" w:vAnchor="page" w:hAnchor="page" w:x="1213" w:y="1965"/>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759</w:t>
            </w:r>
          </w:p>
        </w:tc>
        <w:tc>
          <w:tcPr>
            <w:tcBorders>
              <w:top w:val="single" w:sz="4"/>
              <w:left w:val="single" w:sz="4"/>
              <w:right w:val="single" w:sz="4"/>
            </w:tcBorders>
            <w:shd w:val="clear" w:color="auto" w:fill="auto"/>
            <w:vAlign w:val="center"/>
          </w:tcPr>
          <w:p>
            <w:pPr>
              <w:pStyle w:val="Style35"/>
              <w:keepNext w:val="0"/>
              <w:keepLines w:val="0"/>
              <w:framePr w:w="9034" w:h="12782" w:wrap="none" w:vAnchor="page" w:hAnchor="page" w:x="1213"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с установленной гиперлипидемией с очень высоким риском развития сердечно-сосудистых заболеваний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r>
      <w:tr>
        <w:trPr>
          <w:trHeight w:val="4646" w:hRule="exact"/>
        </w:trPr>
        <w:tc>
          <w:tcPr>
            <w:tcBorders>
              <w:top w:val="single" w:sz="4"/>
              <w:left w:val="single" w:sz="4"/>
            </w:tcBorders>
            <w:shd w:val="clear" w:color="auto" w:fill="auto"/>
            <w:vAlign w:val="top"/>
          </w:tcPr>
          <w:p>
            <w:pPr>
              <w:pStyle w:val="Style35"/>
              <w:keepNext w:val="0"/>
              <w:keepLines w:val="0"/>
              <w:framePr w:w="9034" w:h="12782" w:wrap="none" w:vAnchor="page" w:hAnchor="page" w:x="1213" w:y="1965"/>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760</w:t>
            </w:r>
          </w:p>
        </w:tc>
        <w:tc>
          <w:tcPr>
            <w:tcBorders>
              <w:top w:val="single" w:sz="4"/>
              <w:left w:val="single" w:sz="4"/>
              <w:right w:val="single" w:sz="4"/>
            </w:tcBorders>
            <w:shd w:val="clear" w:color="auto" w:fill="auto"/>
            <w:vAlign w:val="center"/>
          </w:tcPr>
          <w:p>
            <w:pPr>
              <w:pStyle w:val="Style35"/>
              <w:keepNext w:val="0"/>
              <w:keepLines w:val="0"/>
              <w:framePr w:w="9034" w:h="12782" w:wrap="none" w:vAnchor="page" w:hAnchor="page" w:x="1213"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 Москве, страдающие мерцательной аритмией (болезнями сердца с фибрилляцией и (или) трепетанием предсердий)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r>
      <w:tr>
        <w:trPr>
          <w:trHeight w:val="3490" w:hRule="exact"/>
        </w:trPr>
        <w:tc>
          <w:tcPr>
            <w:tcBorders>
              <w:top w:val="single" w:sz="4"/>
              <w:left w:val="single" w:sz="4"/>
              <w:bottom w:val="single" w:sz="4"/>
            </w:tcBorders>
            <w:shd w:val="clear" w:color="auto" w:fill="auto"/>
            <w:vAlign w:val="top"/>
          </w:tcPr>
          <w:p>
            <w:pPr>
              <w:pStyle w:val="Style35"/>
              <w:keepNext w:val="0"/>
              <w:keepLines w:val="0"/>
              <w:framePr w:w="9034" w:h="12782" w:wrap="none" w:vAnchor="page" w:hAnchor="page" w:x="1213" w:y="1965"/>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761</w:t>
            </w:r>
          </w:p>
        </w:tc>
        <w:tc>
          <w:tcPr>
            <w:tcBorders>
              <w:top w:val="single" w:sz="4"/>
              <w:left w:val="single" w:sz="4"/>
              <w:bottom w:val="single" w:sz="4"/>
              <w:right w:val="single" w:sz="4"/>
            </w:tcBorders>
            <w:shd w:val="clear" w:color="auto" w:fill="auto"/>
            <w:vAlign w:val="bottom"/>
          </w:tcPr>
          <w:p>
            <w:pPr>
              <w:pStyle w:val="Style35"/>
              <w:keepNext w:val="0"/>
              <w:keepLines w:val="0"/>
              <w:framePr w:w="9034" w:h="12782" w:wrap="none" w:vAnchor="page" w:hAnchor="page" w:x="1213"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которые перенесли острое нарушение мозгового кровообращения,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N</w:t>
            </w: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22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189"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01"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5"/>
      </w:tblGrid>
      <w:tr>
        <w:trPr>
          <w:trHeight w:val="667" w:hRule="exact"/>
        </w:trPr>
        <w:tc>
          <w:tcPr>
            <w:tcBorders>
              <w:top w:val="single" w:sz="4"/>
              <w:left w:val="single" w:sz="4"/>
            </w:tcBorders>
            <w:shd w:val="clear" w:color="auto" w:fill="auto"/>
            <w:vAlign w:val="top"/>
          </w:tcPr>
          <w:p>
            <w:pPr>
              <w:framePr w:w="4262" w:h="13282" w:wrap="none" w:vAnchor="page" w:hAnchor="page" w:x="1213" w:y="1821"/>
              <w:widowControl w:val="0"/>
              <w:rPr>
                <w:sz w:val="10"/>
                <w:szCs w:val="10"/>
              </w:rPr>
            </w:pPr>
          </w:p>
        </w:tc>
        <w:tc>
          <w:tcPr>
            <w:tcBorders>
              <w:top w:val="single" w:sz="4"/>
              <w:left w:val="single" w:sz="4"/>
              <w:right w:val="single" w:sz="4"/>
            </w:tcBorders>
            <w:shd w:val="clear" w:color="auto" w:fill="auto"/>
            <w:vAlign w:val="top"/>
          </w:tcPr>
          <w:p>
            <w:pPr>
              <w:pStyle w:val="Style35"/>
              <w:keepNext w:val="0"/>
              <w:keepLines w:val="0"/>
              <w:framePr w:w="4262" w:h="13282" w:wrap="none" w:vAnchor="page" w:hAnchor="page" w:x="1213" w:y="18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178-ФЗ "О государственной социальной помощи"</w:t>
            </w:r>
          </w:p>
        </w:tc>
      </w:tr>
      <w:tr>
        <w:trPr>
          <w:trHeight w:val="4123" w:hRule="exact"/>
        </w:trPr>
        <w:tc>
          <w:tcPr>
            <w:tcBorders>
              <w:top w:val="single" w:sz="4"/>
              <w:left w:val="single" w:sz="4"/>
            </w:tcBorders>
            <w:shd w:val="clear" w:color="auto" w:fill="auto"/>
            <w:vAlign w:val="top"/>
          </w:tcPr>
          <w:p>
            <w:pPr>
              <w:pStyle w:val="Style35"/>
              <w:keepNext w:val="0"/>
              <w:keepLines w:val="0"/>
              <w:framePr w:w="4262" w:h="13282" w:wrap="none" w:vAnchor="page" w:hAnchor="page" w:x="1213" w:y="1821"/>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762</w:t>
            </w:r>
          </w:p>
        </w:tc>
        <w:tc>
          <w:tcPr>
            <w:tcBorders>
              <w:top w:val="single" w:sz="4"/>
              <w:left w:val="single" w:sz="4"/>
              <w:right w:val="single" w:sz="4"/>
            </w:tcBorders>
            <w:shd w:val="clear" w:color="auto" w:fill="auto"/>
            <w:vAlign w:val="center"/>
          </w:tcPr>
          <w:p>
            <w:pPr>
              <w:pStyle w:val="Style35"/>
              <w:keepNext w:val="0"/>
              <w:keepLines w:val="0"/>
              <w:framePr w:w="4262" w:h="13282" w:wrap="none" w:vAnchor="page" w:hAnchor="page" w:x="1213" w:y="18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которым выполнено аортокоронарное шунтирование,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r>
      <w:tr>
        <w:trPr>
          <w:trHeight w:val="4382" w:hRule="exact"/>
        </w:trPr>
        <w:tc>
          <w:tcPr>
            <w:tcBorders>
              <w:top w:val="single" w:sz="4"/>
              <w:left w:val="single" w:sz="4"/>
            </w:tcBorders>
            <w:shd w:val="clear" w:color="auto" w:fill="auto"/>
            <w:vAlign w:val="top"/>
          </w:tcPr>
          <w:p>
            <w:pPr>
              <w:pStyle w:val="Style35"/>
              <w:keepNext w:val="0"/>
              <w:keepLines w:val="0"/>
              <w:framePr w:w="4262" w:h="13282" w:wrap="none" w:vAnchor="page" w:hAnchor="page" w:x="1213" w:y="1821"/>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763</w:t>
            </w:r>
          </w:p>
        </w:tc>
        <w:tc>
          <w:tcPr>
            <w:tcBorders>
              <w:top w:val="single" w:sz="4"/>
              <w:left w:val="single" w:sz="4"/>
              <w:right w:val="single" w:sz="4"/>
            </w:tcBorders>
            <w:shd w:val="clear" w:color="auto" w:fill="auto"/>
            <w:vAlign w:val="center"/>
          </w:tcPr>
          <w:p>
            <w:pPr>
              <w:pStyle w:val="Style35"/>
              <w:keepNext w:val="0"/>
              <w:keepLines w:val="0"/>
              <w:framePr w:w="4262" w:h="13282" w:wrap="none" w:vAnchor="page" w:hAnchor="page" w:x="1213" w:y="1821"/>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которым выполнены ангиопластика коронарных артерий со стентированием,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r>
      <w:tr>
        <w:trPr>
          <w:trHeight w:val="4109" w:hRule="exact"/>
        </w:trPr>
        <w:tc>
          <w:tcPr>
            <w:tcBorders>
              <w:top w:val="single" w:sz="4"/>
              <w:left w:val="single" w:sz="4"/>
              <w:bottom w:val="single" w:sz="4"/>
            </w:tcBorders>
            <w:shd w:val="clear" w:color="auto" w:fill="auto"/>
            <w:vAlign w:val="top"/>
          </w:tcPr>
          <w:p>
            <w:pPr>
              <w:pStyle w:val="Style35"/>
              <w:keepNext w:val="0"/>
              <w:keepLines w:val="0"/>
              <w:framePr w:w="4262" w:h="13282" w:wrap="none" w:vAnchor="page" w:hAnchor="page" w:x="1213" w:y="1821"/>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764</w:t>
            </w:r>
          </w:p>
        </w:tc>
        <w:tc>
          <w:tcPr>
            <w:tcBorders>
              <w:top w:val="single" w:sz="4"/>
              <w:left w:val="single" w:sz="4"/>
              <w:bottom w:val="single" w:sz="4"/>
              <w:right w:val="single" w:sz="4"/>
            </w:tcBorders>
            <w:shd w:val="clear" w:color="auto" w:fill="auto"/>
            <w:vAlign w:val="top"/>
          </w:tcPr>
          <w:p>
            <w:pPr>
              <w:pStyle w:val="Style35"/>
              <w:keepNext w:val="0"/>
              <w:keepLines w:val="0"/>
              <w:framePr w:w="4262" w:h="13282" w:wrap="none" w:vAnchor="page" w:hAnchor="page" w:x="1213" w:y="1821"/>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которым выполнена катетерная абляция по поводу сердечно-сосудистых заболеваний,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N</w:t>
            </w:r>
          </w:p>
        </w:tc>
      </w:tr>
    </w:tbl>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19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25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56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23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4"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4"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4"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86"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86"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672" w:hRule="exact"/>
        </w:trPr>
        <w:tc>
          <w:tcPr>
            <w:tcBorders>
              <w:left w:val="single" w:sz="4"/>
            </w:tcBorders>
            <w:shd w:val="clear" w:color="auto" w:fill="auto"/>
            <w:vAlign w:val="top"/>
          </w:tcPr>
          <w:p>
            <w:pPr>
              <w:framePr w:w="9034" w:h="12974" w:wrap="none" w:vAnchor="page" w:hAnchor="page" w:x="1298" w:y="1816"/>
              <w:widowControl w:val="0"/>
              <w:rPr>
                <w:sz w:val="10"/>
                <w:szCs w:val="10"/>
              </w:rPr>
            </w:pPr>
          </w:p>
        </w:tc>
        <w:tc>
          <w:tcPr>
            <w:tcBorders>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178-ФЗ "О государственной социальной помощи"</w:t>
            </w:r>
          </w:p>
        </w:tc>
        <w:tc>
          <w:tcPr>
            <w:tcBorders>
              <w:left w:val="single" w:sz="4"/>
            </w:tcBorders>
            <w:shd w:val="clear" w:color="auto" w:fill="auto"/>
            <w:vAlign w:val="top"/>
          </w:tcPr>
          <w:p>
            <w:pPr>
              <w:framePr w:w="9034" w:h="12974" w:wrap="none" w:vAnchor="page" w:hAnchor="page" w:x="1298" w:y="1816"/>
              <w:widowControl w:val="0"/>
              <w:rPr>
                <w:sz w:val="10"/>
                <w:szCs w:val="10"/>
              </w:rPr>
            </w:pPr>
          </w:p>
        </w:tc>
        <w:tc>
          <w:tcPr>
            <w:tcBorders>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2822" w:hRule="exact"/>
        </w:trPr>
        <w:tc>
          <w:tcPr>
            <w:gridSpan w:val="4"/>
            <w:tcBorders>
              <w:top w:val="single" w:sz="4"/>
              <w:left w:val="single" w:sz="4"/>
              <w:right w:val="single" w:sz="4"/>
            </w:tcBorders>
            <w:shd w:val="clear" w:color="auto" w:fill="auto"/>
            <w:vAlign w:val="bottom"/>
          </w:tcPr>
          <w:p>
            <w:pPr>
              <w:pStyle w:val="Style35"/>
              <w:keepNext w:val="0"/>
              <w:keepLines w:val="0"/>
              <w:framePr w:w="9034" w:h="12974"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Категории заболеваний, при амбулаторном лечении которых лекарственных препаратов и медицинских изделий бесплатно:</w:t>
            </w:r>
          </w:p>
          <w:p>
            <w:pPr>
              <w:pStyle w:val="Style35"/>
              <w:keepNext w:val="0"/>
              <w:keepLines w:val="0"/>
              <w:framePr w:w="9034" w:h="12974" w:wrap="none" w:vAnchor="page" w:hAnchor="page" w:x="1298"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постановление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Российской Федерации от 30 июля 1994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pPr>
              <w:pStyle w:val="Style35"/>
              <w:keepNext w:val="0"/>
              <w:keepLines w:val="0"/>
              <w:framePr w:w="9034" w:h="12974" w:wrap="none" w:vAnchor="page" w:hAnchor="page" w:x="1298"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распоряжение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Правительства Москвы от 10 августа 2005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1506-РП "О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рецептам врачей бесплатно или с 50-процентной скидкой"</w:t>
            </w:r>
          </w:p>
        </w:tc>
      </w:tr>
      <w:tr>
        <w:trPr>
          <w:trHeight w:val="485" w:hRule="exact"/>
        </w:trPr>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721</w:t>
            </w:r>
          </w:p>
        </w:tc>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Онкологические заболевания</w:t>
            </w:r>
          </w:p>
        </w:tc>
        <w:tc>
          <w:tcPr>
            <w:vMerge w:val="restart"/>
            <w:tcBorders>
              <w:top w:val="single" w:sz="4"/>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Заключение врачебной комиссии медицинской организации Департамента здравоохранения города Москвы</w:t>
            </w: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722</w:t>
            </w:r>
          </w:p>
        </w:tc>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Бронхиальная астма</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723</w:t>
            </w:r>
          </w:p>
        </w:tc>
        <w:tc>
          <w:tcPr>
            <w:tcBorders>
              <w:top w:val="single" w:sz="4"/>
              <w:left w:val="single" w:sz="4"/>
            </w:tcBorders>
            <w:shd w:val="clear" w:color="auto" w:fill="auto"/>
            <w:vAlign w:val="bottom"/>
          </w:tcPr>
          <w:p>
            <w:pPr>
              <w:pStyle w:val="Style35"/>
              <w:keepNext w:val="0"/>
              <w:keepLines w:val="0"/>
              <w:framePr w:w="9034" w:h="12974"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Инфаркт миокарда (первые 6 мес.)</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2304" w:hRule="exact"/>
        </w:trPr>
        <w:tc>
          <w:tcPr>
            <w:tcBorders>
              <w:top w:val="single" w:sz="4"/>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724</w:t>
            </w:r>
          </w:p>
        </w:tc>
        <w:tc>
          <w:tcPr>
            <w:tcBorders>
              <w:top w:val="single" w:sz="4"/>
              <w:left w:val="single" w:sz="4"/>
            </w:tcBorders>
            <w:shd w:val="clear" w:color="auto" w:fill="auto"/>
            <w:vAlign w:val="bottom"/>
          </w:tcPr>
          <w:p>
            <w:pPr>
              <w:pStyle w:val="Style35"/>
              <w:keepNext w:val="0"/>
              <w:keepLines w:val="0"/>
              <w:framePr w:w="9034" w:h="12974"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Психические заболевания (больным, работающим в лечебно-производственных предприятиях для проведения трудовой терапии, обучения новым профессиям и трудоустройства на этих предприятиях)</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725</w:t>
            </w:r>
          </w:p>
        </w:tc>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Туберкулез</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726</w:t>
            </w:r>
          </w:p>
        </w:tc>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Диабет</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728</w:t>
            </w:r>
          </w:p>
        </w:tc>
        <w:tc>
          <w:tcPr>
            <w:tcBorders>
              <w:top w:val="single" w:sz="4"/>
              <w:left w:val="single" w:sz="4"/>
            </w:tcBorders>
            <w:shd w:val="clear" w:color="auto" w:fill="auto"/>
            <w:vAlign w:val="bottom"/>
          </w:tcPr>
          <w:p>
            <w:pPr>
              <w:pStyle w:val="Style35"/>
              <w:keepNext w:val="0"/>
              <w:keepLines w:val="0"/>
              <w:framePr w:w="9034" w:h="12974"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Детские церебральные параличи</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729</w:t>
            </w:r>
          </w:p>
        </w:tc>
        <w:tc>
          <w:tcPr>
            <w:tcBorders>
              <w:top w:val="single" w:sz="4"/>
              <w:left w:val="single" w:sz="4"/>
            </w:tcBorders>
            <w:shd w:val="clear" w:color="auto" w:fill="auto"/>
            <w:vAlign w:val="bottom"/>
          </w:tcPr>
          <w:p>
            <w:pPr>
              <w:pStyle w:val="Style35"/>
              <w:keepNext w:val="0"/>
              <w:keepLines w:val="0"/>
              <w:framePr w:w="9034" w:h="12974"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Гепатоцеребральная дистрофия и фенилкетонурия</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480" w:hRule="exact"/>
        </w:trPr>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730</w:t>
            </w:r>
          </w:p>
        </w:tc>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Муковисцидоз</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731</w:t>
            </w:r>
          </w:p>
        </w:tc>
        <w:tc>
          <w:tcPr>
            <w:tcBorders>
              <w:top w:val="single" w:sz="4"/>
              <w:left w:val="single" w:sz="4"/>
            </w:tcBorders>
            <w:shd w:val="clear" w:color="auto" w:fill="auto"/>
            <w:vAlign w:val="bottom"/>
          </w:tcPr>
          <w:p>
            <w:pPr>
              <w:pStyle w:val="Style35"/>
              <w:keepNext w:val="0"/>
              <w:keepLines w:val="0"/>
              <w:framePr w:w="9034" w:h="12974" w:wrap="none" w:vAnchor="page" w:hAnchor="page" w:x="1298" w:y="1816"/>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Острая перемежающаяся порфирия</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732</w:t>
            </w:r>
          </w:p>
        </w:tc>
        <w:tc>
          <w:tcPr>
            <w:tcBorders>
              <w:top w:val="single" w:sz="4"/>
              <w:left w:val="single" w:sz="4"/>
            </w:tcBorders>
            <w:shd w:val="clear" w:color="auto" w:fill="auto"/>
            <w:vAlign w:val="bottom"/>
          </w:tcPr>
          <w:p>
            <w:pPr>
              <w:pStyle w:val="Style35"/>
              <w:keepNext w:val="0"/>
              <w:keepLines w:val="0"/>
              <w:framePr w:w="9034" w:h="12974" w:wrap="none" w:vAnchor="page" w:hAnchor="page" w:x="1298" w:y="1816"/>
              <w:widowControl w:val="0"/>
              <w:shd w:val="clear" w:color="auto" w:fill="auto"/>
              <w:bidi w:val="0"/>
              <w:spacing w:before="0" w:after="0" w:line="192" w:lineRule="auto"/>
              <w:ind w:left="0" w:right="0" w:firstLine="0"/>
              <w:jc w:val="left"/>
            </w:pPr>
            <w:r>
              <w:rPr>
                <w:color w:val="000000"/>
                <w:spacing w:val="0"/>
                <w:w w:val="100"/>
                <w:position w:val="0"/>
                <w:sz w:val="24"/>
                <w:szCs w:val="24"/>
                <w:shd w:val="clear" w:color="auto" w:fill="auto"/>
                <w:lang w:val="ru-RU" w:eastAsia="ru-RU" w:bidi="ru-RU"/>
              </w:rPr>
              <w:t>СПИД, ВИЧ-инфицированные</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r>
        <w:trPr>
          <w:trHeight w:val="1037" w:hRule="exact"/>
        </w:trPr>
        <w:tc>
          <w:tcPr>
            <w:tcBorders>
              <w:top w:val="single" w:sz="4"/>
              <w:left w:val="single" w:sz="4"/>
            </w:tcBorders>
            <w:shd w:val="clear" w:color="auto" w:fill="auto"/>
            <w:vAlign w:val="top"/>
          </w:tcPr>
          <w:p>
            <w:pPr>
              <w:pStyle w:val="Style35"/>
              <w:keepNext w:val="0"/>
              <w:keepLines w:val="0"/>
              <w:framePr w:w="9034" w:h="12974"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733</w:t>
            </w:r>
          </w:p>
        </w:tc>
        <w:tc>
          <w:tcPr>
            <w:tcBorders>
              <w:top w:val="single" w:sz="4"/>
              <w:left w:val="single" w:sz="4"/>
            </w:tcBorders>
            <w:shd w:val="clear" w:color="auto" w:fill="auto"/>
            <w:vAlign w:val="center"/>
          </w:tcPr>
          <w:p>
            <w:pPr>
              <w:pStyle w:val="Style35"/>
              <w:keepNext w:val="0"/>
              <w:keepLines w:val="0"/>
              <w:framePr w:w="9034" w:h="12974" w:wrap="none" w:vAnchor="page" w:hAnchor="page" w:x="1298"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Гематологические заболевания, гемабластозы, цитопения, наследственные</w:t>
            </w:r>
          </w:p>
        </w:tc>
        <w:tc>
          <w:tcPr>
            <w:vMerge/>
            <w:tcBorders>
              <w:left w:val="single" w:sz="4"/>
            </w:tcBorders>
            <w:shd w:val="clear" w:color="auto" w:fill="auto"/>
            <w:vAlign w:val="top"/>
          </w:tcPr>
          <w:p>
            <w:pPr>
              <w:framePr w:w="9034" w:h="12974" w:wrap="none" w:vAnchor="page" w:hAnchor="page" w:x="1298" w:y="1816"/>
            </w:pPr>
          </w:p>
        </w:tc>
        <w:tc>
          <w:tcPr>
            <w:tcBorders>
              <w:top w:val="single" w:sz="4"/>
              <w:left w:val="single" w:sz="4"/>
              <w:right w:val="single" w:sz="4"/>
            </w:tcBorders>
            <w:shd w:val="clear" w:color="auto" w:fill="auto"/>
            <w:vAlign w:val="top"/>
          </w:tcPr>
          <w:p>
            <w:pPr>
              <w:framePr w:w="9034" w:h="12974" w:wrap="none" w:vAnchor="page" w:hAnchor="page" w:x="1298" w:y="1816"/>
              <w:widowControl w:val="0"/>
              <w:rPr>
                <w:sz w:val="10"/>
                <w:szCs w:val="10"/>
              </w:rPr>
            </w:pPr>
          </w:p>
        </w:tc>
      </w:tr>
    </w:tbl>
    <w:p>
      <w:pPr>
        <w:pStyle w:val="Style17"/>
        <w:keepNext w:val="0"/>
        <w:keepLines w:val="0"/>
        <w:framePr w:w="2693" w:h="605" w:hRule="exact" w:wrap="none" w:vAnchor="page" w:hAnchor="page" w:x="1283"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3"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39"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45"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24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4"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4"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4"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86"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86"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413" w:hRule="exact"/>
        </w:trPr>
        <w:tc>
          <w:tcPr>
            <w:tcBorders>
              <w:left w:val="single" w:sz="4"/>
            </w:tcBorders>
            <w:shd w:val="clear" w:color="auto" w:fill="auto"/>
            <w:vAlign w:val="top"/>
          </w:tcPr>
          <w:p>
            <w:pPr>
              <w:framePr w:w="9034" w:h="12946" w:wrap="none" w:vAnchor="page" w:hAnchor="page" w:x="1298" w:y="1816"/>
              <w:widowControl w:val="0"/>
              <w:rPr>
                <w:sz w:val="10"/>
                <w:szCs w:val="10"/>
              </w:rPr>
            </w:pPr>
          </w:p>
        </w:tc>
        <w:tc>
          <w:tcPr>
            <w:tcBorders>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гемопатии</w:t>
            </w:r>
          </w:p>
        </w:tc>
        <w:tc>
          <w:tcPr>
            <w:vMerge w:val="restart"/>
            <w:tcBorders>
              <w:left w:val="single" w:sz="4"/>
            </w:tcBorders>
            <w:shd w:val="clear" w:color="auto" w:fill="auto"/>
            <w:vAlign w:val="top"/>
          </w:tcPr>
          <w:p>
            <w:pPr>
              <w:framePr w:w="9034" w:h="12946" w:wrap="none" w:vAnchor="page" w:hAnchor="page" w:x="1298" w:y="1816"/>
              <w:widowControl w:val="0"/>
              <w:rPr>
                <w:sz w:val="10"/>
                <w:szCs w:val="10"/>
              </w:rPr>
            </w:pPr>
          </w:p>
        </w:tc>
        <w:tc>
          <w:tcPr>
            <w:tcBorders>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734</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Лучевая болезнь</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0"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735</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Лепра</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736</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Тяжелая форма бруцеллеза</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2946"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737</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Системные хронические тяжелые заболевания кожи</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1267" w:hRule="exact"/>
        </w:trPr>
        <w:tc>
          <w:tcPr>
            <w:tcBorders>
              <w:top w:val="single" w:sz="4"/>
              <w:left w:val="single" w:sz="4"/>
            </w:tcBorders>
            <w:shd w:val="clear" w:color="auto" w:fill="auto"/>
            <w:vAlign w:val="top"/>
          </w:tcPr>
          <w:p>
            <w:pPr>
              <w:pStyle w:val="Style35"/>
              <w:keepNext w:val="0"/>
              <w:keepLines w:val="0"/>
              <w:framePr w:w="9034" w:h="12946"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738</w:t>
            </w:r>
          </w:p>
        </w:tc>
        <w:tc>
          <w:tcPr>
            <w:tcBorders>
              <w:top w:val="single" w:sz="4"/>
              <w:left w:val="single" w:sz="4"/>
            </w:tcBorders>
            <w:shd w:val="clear" w:color="auto" w:fill="auto"/>
            <w:vAlign w:val="bottom"/>
          </w:tcPr>
          <w:p>
            <w:pPr>
              <w:pStyle w:val="Style35"/>
              <w:keepNext w:val="0"/>
              <w:keepLines w:val="0"/>
              <w:framePr w:w="9034" w:h="12946" w:wrap="none" w:vAnchor="page" w:hAnchor="page" w:x="1298"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Ревматизм, ревматоидный артрит, системная (острая) красная волчанка, болезнь Бехтерева</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1003" w:hRule="exact"/>
        </w:trPr>
        <w:tc>
          <w:tcPr>
            <w:tcBorders>
              <w:top w:val="single" w:sz="4"/>
              <w:left w:val="single" w:sz="4"/>
            </w:tcBorders>
            <w:shd w:val="clear" w:color="auto" w:fill="auto"/>
            <w:vAlign w:val="top"/>
          </w:tcPr>
          <w:p>
            <w:pPr>
              <w:pStyle w:val="Style35"/>
              <w:keepNext w:val="0"/>
              <w:keepLines w:val="0"/>
              <w:framePr w:w="9034" w:h="12946"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739</w:t>
            </w:r>
          </w:p>
        </w:tc>
        <w:tc>
          <w:tcPr>
            <w:tcBorders>
              <w:top w:val="single" w:sz="4"/>
              <w:left w:val="single" w:sz="4"/>
            </w:tcBorders>
            <w:shd w:val="clear" w:color="auto" w:fill="auto"/>
            <w:vAlign w:val="bottom"/>
          </w:tcPr>
          <w:p>
            <w:pPr>
              <w:pStyle w:val="Style35"/>
              <w:keepNext w:val="0"/>
              <w:keepLines w:val="0"/>
              <w:framePr w:w="9034" w:h="12946"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Состояние после операции по протезированию клапанов сердца</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740</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Пересадка органов и тканей</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0"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741</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Гипофизарный нанизм</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2946"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742</w:t>
            </w:r>
          </w:p>
        </w:tc>
        <w:tc>
          <w:tcPr>
            <w:tcBorders>
              <w:top w:val="single" w:sz="4"/>
              <w:left w:val="single" w:sz="4"/>
            </w:tcBorders>
            <w:shd w:val="clear" w:color="auto" w:fill="auto"/>
            <w:vAlign w:val="bottom"/>
          </w:tcPr>
          <w:p>
            <w:pPr>
              <w:pStyle w:val="Style35"/>
              <w:keepNext w:val="0"/>
              <w:keepLines w:val="0"/>
              <w:framePr w:w="9034" w:h="12946" w:wrap="none" w:vAnchor="page" w:hAnchor="page" w:x="1298" w:y="1816"/>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Преждевременное половое развитие</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743</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Рассеянный склероз</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744</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Миастения</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745</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Миопатия</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746</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Мозжечковая атаксия Мари</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747</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Болезнь Паркинсона</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12946"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748</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Хронические урологические заболевания</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0"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749</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Сифилис</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750</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Глаукома и катаракта</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751</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Аддисонова болезнь</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752</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Шизофрения и эпилепсия</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753</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Болезнь Гоше</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r>
        <w:trPr>
          <w:trHeight w:val="773" w:hRule="exact"/>
        </w:trPr>
        <w:tc>
          <w:tcPr>
            <w:tcBorders>
              <w:top w:val="single" w:sz="4"/>
              <w:left w:val="single" w:sz="4"/>
            </w:tcBorders>
            <w:shd w:val="clear" w:color="auto" w:fill="auto"/>
            <w:vAlign w:val="top"/>
          </w:tcPr>
          <w:p>
            <w:pPr>
              <w:pStyle w:val="Style35"/>
              <w:keepNext w:val="0"/>
              <w:keepLines w:val="0"/>
              <w:framePr w:w="9034" w:h="12946" w:wrap="none" w:vAnchor="page" w:hAnchor="page" w:x="1298" w:y="1816"/>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754</w:t>
            </w:r>
          </w:p>
        </w:tc>
        <w:tc>
          <w:tcPr>
            <w:tcBorders>
              <w:top w:val="single" w:sz="4"/>
              <w:left w:val="single" w:sz="4"/>
            </w:tcBorders>
            <w:shd w:val="clear" w:color="auto" w:fill="auto"/>
            <w:vAlign w:val="center"/>
          </w:tcPr>
          <w:p>
            <w:pPr>
              <w:pStyle w:val="Style35"/>
              <w:keepNext w:val="0"/>
              <w:keepLines w:val="0"/>
              <w:framePr w:w="9034" w:h="12946" w:wrap="none" w:vAnchor="page" w:hAnchor="page" w:x="1298"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Заболевания тонкой и толстой кишки, вызывающие</w:t>
            </w:r>
          </w:p>
        </w:tc>
        <w:tc>
          <w:tcPr>
            <w:vMerge/>
            <w:tcBorders>
              <w:left w:val="single" w:sz="4"/>
            </w:tcBorders>
            <w:shd w:val="clear" w:color="auto" w:fill="auto"/>
            <w:vAlign w:val="top"/>
          </w:tcPr>
          <w:p>
            <w:pPr>
              <w:framePr w:w="9034" w:h="12946" w:wrap="none" w:vAnchor="page" w:hAnchor="page" w:x="1298" w:y="1816"/>
            </w:pPr>
          </w:p>
        </w:tc>
        <w:tc>
          <w:tcPr>
            <w:tcBorders>
              <w:top w:val="single" w:sz="4"/>
              <w:left w:val="single" w:sz="4"/>
              <w:right w:val="single" w:sz="4"/>
            </w:tcBorders>
            <w:shd w:val="clear" w:color="auto" w:fill="auto"/>
            <w:vAlign w:val="top"/>
          </w:tcPr>
          <w:p>
            <w:pPr>
              <w:framePr w:w="9034" w:h="12946" w:wrap="none" w:vAnchor="page" w:hAnchor="page" w:x="1298" w:y="1816"/>
              <w:widowControl w:val="0"/>
              <w:rPr>
                <w:sz w:val="10"/>
                <w:szCs w:val="10"/>
              </w:rPr>
            </w:pPr>
          </w:p>
        </w:tc>
      </w:tr>
    </w:tbl>
    <w:p>
      <w:pPr>
        <w:pStyle w:val="Style17"/>
        <w:keepNext w:val="0"/>
        <w:keepLines w:val="0"/>
        <w:framePr w:w="2693" w:h="605" w:hRule="exact" w:wrap="none" w:vAnchor="page" w:hAnchor="page" w:x="1283"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3"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39"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45"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25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743"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743"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743"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055"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055"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027"/>
        <w:gridCol w:w="3230"/>
        <w:gridCol w:w="2674"/>
        <w:gridCol w:w="2102"/>
      </w:tblGrid>
      <w:tr>
        <w:trPr>
          <w:trHeight w:val="1450" w:hRule="exact"/>
        </w:trPr>
        <w:tc>
          <w:tcPr>
            <w:tcBorders>
              <w:left w:val="single" w:sz="4"/>
            </w:tcBorders>
            <w:shd w:val="clear" w:color="auto" w:fill="auto"/>
            <w:vAlign w:val="top"/>
          </w:tcPr>
          <w:p>
            <w:pPr>
              <w:framePr w:w="9034" w:h="5381" w:wrap="none" w:vAnchor="page" w:hAnchor="page" w:x="767" w:y="1816"/>
              <w:widowControl w:val="0"/>
              <w:rPr>
                <w:sz w:val="10"/>
                <w:szCs w:val="10"/>
              </w:rPr>
            </w:pPr>
          </w:p>
        </w:tc>
        <w:tc>
          <w:tcPr>
            <w:tcBorders>
              <w:left w:val="single" w:sz="4"/>
            </w:tcBorders>
            <w:shd w:val="clear" w:color="auto" w:fill="auto"/>
            <w:vAlign w:val="top"/>
          </w:tcPr>
          <w:p>
            <w:pPr>
              <w:pStyle w:val="Style35"/>
              <w:keepNext w:val="0"/>
              <w:keepLines w:val="0"/>
              <w:framePr w:w="9034" w:h="5381" w:wrap="none" w:vAnchor="page" w:hAnchor="page" w:x="767"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формирование стомы. Заболевания мочевыводящей системы, приводящие к формированию накожной стомы</w:t>
            </w:r>
          </w:p>
        </w:tc>
        <w:tc>
          <w:tcPr>
            <w:vMerge w:val="restart"/>
            <w:tcBorders>
              <w:left w:val="single" w:sz="4"/>
            </w:tcBorders>
            <w:shd w:val="clear" w:color="auto" w:fill="auto"/>
            <w:vAlign w:val="top"/>
          </w:tcPr>
          <w:p>
            <w:pPr>
              <w:framePr w:w="9034" w:h="5381" w:wrap="none" w:vAnchor="page" w:hAnchor="page" w:x="767" w:y="1816"/>
              <w:widowControl w:val="0"/>
              <w:rPr>
                <w:sz w:val="10"/>
                <w:szCs w:val="10"/>
              </w:rPr>
            </w:pPr>
          </w:p>
        </w:tc>
        <w:tc>
          <w:tcPr>
            <w:tcBorders>
              <w:left w:val="single" w:sz="4"/>
              <w:right w:val="single" w:sz="4"/>
            </w:tcBorders>
            <w:shd w:val="clear" w:color="auto" w:fill="auto"/>
            <w:vAlign w:val="top"/>
          </w:tcPr>
          <w:p>
            <w:pPr>
              <w:framePr w:w="9034" w:h="5381" w:wrap="none" w:vAnchor="page" w:hAnchor="page" w:x="767" w:y="1816"/>
              <w:widowControl w:val="0"/>
              <w:rPr>
                <w:sz w:val="10"/>
                <w:szCs w:val="10"/>
              </w:rPr>
            </w:pPr>
          </w:p>
        </w:tc>
      </w:tr>
      <w:tr>
        <w:trPr>
          <w:trHeight w:val="744" w:hRule="exact"/>
        </w:trPr>
        <w:tc>
          <w:tcPr>
            <w:tcBorders>
              <w:top w:val="single" w:sz="4"/>
              <w:left w:val="single" w:sz="4"/>
            </w:tcBorders>
            <w:shd w:val="clear" w:color="auto" w:fill="auto"/>
            <w:vAlign w:val="top"/>
          </w:tcPr>
          <w:p>
            <w:pPr>
              <w:pStyle w:val="Style35"/>
              <w:keepNext w:val="0"/>
              <w:keepLines w:val="0"/>
              <w:framePr w:w="9034" w:h="5381" w:wrap="none" w:vAnchor="page" w:hAnchor="page" w:x="767"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757</w:t>
            </w:r>
          </w:p>
        </w:tc>
        <w:tc>
          <w:tcPr>
            <w:tcBorders>
              <w:top w:val="single" w:sz="4"/>
              <w:left w:val="single" w:sz="4"/>
            </w:tcBorders>
            <w:shd w:val="clear" w:color="auto" w:fill="auto"/>
            <w:vAlign w:val="center"/>
          </w:tcPr>
          <w:p>
            <w:pPr>
              <w:pStyle w:val="Style35"/>
              <w:keepNext w:val="0"/>
              <w:keepLines w:val="0"/>
              <w:framePr w:w="9034" w:h="5381" w:wrap="none" w:vAnchor="page" w:hAnchor="page" w:x="767" w:y="1816"/>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 xml:space="preserve">Хронический вирусный гепатит </w:t>
            </w:r>
            <w:r>
              <w:rPr>
                <w:color w:val="000000"/>
                <w:spacing w:val="0"/>
                <w:w w:val="100"/>
                <w:position w:val="0"/>
                <w:sz w:val="24"/>
                <w:szCs w:val="24"/>
                <w:shd w:val="clear" w:color="auto" w:fill="auto"/>
                <w:lang w:val="en-US" w:eastAsia="en-US" w:bidi="en-US"/>
              </w:rPr>
              <w:t>C</w:t>
            </w:r>
          </w:p>
        </w:tc>
        <w:tc>
          <w:tcPr>
            <w:vMerge/>
            <w:tcBorders>
              <w:left w:val="single" w:sz="4"/>
            </w:tcBorders>
            <w:shd w:val="clear" w:color="auto" w:fill="auto"/>
            <w:vAlign w:val="top"/>
          </w:tcPr>
          <w:p>
            <w:pPr>
              <w:framePr w:w="9034" w:h="5381" w:wrap="none" w:vAnchor="page" w:hAnchor="page" w:x="767" w:y="1816"/>
            </w:pPr>
          </w:p>
        </w:tc>
        <w:tc>
          <w:tcPr>
            <w:tcBorders>
              <w:top w:val="single" w:sz="4"/>
              <w:left w:val="single" w:sz="4"/>
              <w:right w:val="single" w:sz="4"/>
            </w:tcBorders>
            <w:shd w:val="clear" w:color="auto" w:fill="auto"/>
            <w:vAlign w:val="top"/>
          </w:tcPr>
          <w:p>
            <w:pPr>
              <w:framePr w:w="9034" w:h="5381" w:wrap="none" w:vAnchor="page" w:hAnchor="page" w:x="767" w:y="1816"/>
              <w:widowControl w:val="0"/>
              <w:rPr>
                <w:sz w:val="10"/>
                <w:szCs w:val="10"/>
              </w:rPr>
            </w:pPr>
          </w:p>
        </w:tc>
      </w:tr>
      <w:tr>
        <w:trPr>
          <w:trHeight w:val="1008" w:hRule="exact"/>
        </w:trPr>
        <w:tc>
          <w:tcPr>
            <w:tcBorders>
              <w:top w:val="single" w:sz="4"/>
              <w:left w:val="single" w:sz="4"/>
            </w:tcBorders>
            <w:shd w:val="clear" w:color="auto" w:fill="auto"/>
            <w:vAlign w:val="top"/>
          </w:tcPr>
          <w:p>
            <w:pPr>
              <w:pStyle w:val="Style35"/>
              <w:keepNext w:val="0"/>
              <w:keepLines w:val="0"/>
              <w:framePr w:w="9034" w:h="5381" w:wrap="none" w:vAnchor="page" w:hAnchor="page" w:x="767"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765</w:t>
            </w:r>
          </w:p>
        </w:tc>
        <w:tc>
          <w:tcPr>
            <w:tcBorders>
              <w:top w:val="single" w:sz="4"/>
              <w:left w:val="single" w:sz="4"/>
            </w:tcBorders>
            <w:shd w:val="clear" w:color="auto" w:fill="auto"/>
            <w:vAlign w:val="bottom"/>
          </w:tcPr>
          <w:p>
            <w:pPr>
              <w:pStyle w:val="Style35"/>
              <w:keepNext w:val="0"/>
              <w:keepLines w:val="0"/>
              <w:framePr w:w="9034" w:h="5381" w:wrap="none" w:vAnchor="page" w:hAnchor="page" w:x="767"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Первичный иммунодефицит (граждане в возрасте до 18 лет)</w:t>
            </w:r>
          </w:p>
        </w:tc>
        <w:tc>
          <w:tcPr>
            <w:vMerge/>
            <w:tcBorders>
              <w:left w:val="single" w:sz="4"/>
            </w:tcBorders>
            <w:shd w:val="clear" w:color="auto" w:fill="auto"/>
            <w:vAlign w:val="top"/>
          </w:tcPr>
          <w:p>
            <w:pPr>
              <w:framePr w:w="9034" w:h="5381" w:wrap="none" w:vAnchor="page" w:hAnchor="page" w:x="767" w:y="1816"/>
            </w:pPr>
          </w:p>
        </w:tc>
        <w:tc>
          <w:tcPr>
            <w:tcBorders>
              <w:top w:val="single" w:sz="4"/>
              <w:left w:val="single" w:sz="4"/>
              <w:right w:val="single" w:sz="4"/>
            </w:tcBorders>
            <w:shd w:val="clear" w:color="auto" w:fill="auto"/>
            <w:vAlign w:val="top"/>
          </w:tcPr>
          <w:p>
            <w:pPr>
              <w:framePr w:w="9034" w:h="5381" w:wrap="none" w:vAnchor="page" w:hAnchor="page" w:x="767" w:y="1816"/>
              <w:widowControl w:val="0"/>
              <w:rPr>
                <w:sz w:val="10"/>
                <w:szCs w:val="10"/>
              </w:rPr>
            </w:pPr>
          </w:p>
        </w:tc>
      </w:tr>
      <w:tr>
        <w:trPr>
          <w:trHeight w:val="480" w:hRule="exact"/>
        </w:trPr>
        <w:tc>
          <w:tcPr>
            <w:tcBorders>
              <w:top w:val="single" w:sz="4"/>
              <w:left w:val="single" w:sz="4"/>
            </w:tcBorders>
            <w:shd w:val="clear" w:color="auto" w:fill="auto"/>
            <w:vAlign w:val="center"/>
          </w:tcPr>
          <w:p>
            <w:pPr>
              <w:pStyle w:val="Style35"/>
              <w:keepNext w:val="0"/>
              <w:keepLines w:val="0"/>
              <w:framePr w:w="9034" w:h="5381" w:wrap="none" w:vAnchor="page" w:hAnchor="page" w:x="767"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797</w:t>
            </w:r>
          </w:p>
        </w:tc>
        <w:tc>
          <w:tcPr>
            <w:tcBorders>
              <w:top w:val="single" w:sz="4"/>
              <w:left w:val="single" w:sz="4"/>
            </w:tcBorders>
            <w:shd w:val="clear" w:color="auto" w:fill="auto"/>
            <w:vAlign w:val="center"/>
          </w:tcPr>
          <w:p>
            <w:pPr>
              <w:pStyle w:val="Style35"/>
              <w:keepNext w:val="0"/>
              <w:keepLines w:val="0"/>
              <w:framePr w:w="9034" w:h="5381" w:wrap="none" w:vAnchor="page" w:hAnchor="page" w:x="767"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Мукополисахаридоз I типа</w:t>
            </w:r>
          </w:p>
        </w:tc>
        <w:tc>
          <w:tcPr>
            <w:tcBorders>
              <w:top w:val="single" w:sz="4"/>
              <w:left w:val="single" w:sz="4"/>
            </w:tcBorders>
            <w:shd w:val="clear" w:color="auto" w:fill="auto"/>
            <w:vAlign w:val="top"/>
          </w:tcPr>
          <w:p>
            <w:pPr>
              <w:framePr w:w="9034" w:h="5381" w:wrap="none" w:vAnchor="page" w:hAnchor="page" w:x="767" w:y="1816"/>
              <w:widowControl w:val="0"/>
              <w:rPr>
                <w:sz w:val="10"/>
                <w:szCs w:val="10"/>
              </w:rPr>
            </w:pPr>
          </w:p>
        </w:tc>
        <w:tc>
          <w:tcPr>
            <w:tcBorders>
              <w:top w:val="single" w:sz="4"/>
              <w:left w:val="single" w:sz="4"/>
              <w:right w:val="single" w:sz="4"/>
            </w:tcBorders>
            <w:shd w:val="clear" w:color="auto" w:fill="auto"/>
            <w:vAlign w:val="top"/>
          </w:tcPr>
          <w:p>
            <w:pPr>
              <w:framePr w:w="9034" w:h="5381" w:wrap="none" w:vAnchor="page" w:hAnchor="page" w:x="767" w:y="1816"/>
              <w:widowControl w:val="0"/>
              <w:rPr>
                <w:sz w:val="10"/>
                <w:szCs w:val="10"/>
              </w:rPr>
            </w:pPr>
          </w:p>
        </w:tc>
      </w:tr>
      <w:tr>
        <w:trPr>
          <w:trHeight w:val="485" w:hRule="exact"/>
        </w:trPr>
        <w:tc>
          <w:tcPr>
            <w:tcBorders>
              <w:top w:val="single" w:sz="4"/>
              <w:left w:val="single" w:sz="4"/>
            </w:tcBorders>
            <w:shd w:val="clear" w:color="auto" w:fill="auto"/>
            <w:vAlign w:val="center"/>
          </w:tcPr>
          <w:p>
            <w:pPr>
              <w:pStyle w:val="Style35"/>
              <w:keepNext w:val="0"/>
              <w:keepLines w:val="0"/>
              <w:framePr w:w="9034" w:h="5381" w:wrap="none" w:vAnchor="page" w:hAnchor="page" w:x="767"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798</w:t>
            </w:r>
          </w:p>
        </w:tc>
        <w:tc>
          <w:tcPr>
            <w:tcBorders>
              <w:top w:val="single" w:sz="4"/>
              <w:left w:val="single" w:sz="4"/>
            </w:tcBorders>
            <w:shd w:val="clear" w:color="auto" w:fill="auto"/>
            <w:vAlign w:val="center"/>
          </w:tcPr>
          <w:p>
            <w:pPr>
              <w:pStyle w:val="Style35"/>
              <w:keepNext w:val="0"/>
              <w:keepLines w:val="0"/>
              <w:framePr w:w="9034" w:h="5381" w:wrap="none" w:vAnchor="page" w:hAnchor="page" w:x="767"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Мукополисахаридоз II типа</w:t>
            </w:r>
          </w:p>
        </w:tc>
        <w:tc>
          <w:tcPr>
            <w:tcBorders>
              <w:top w:val="single" w:sz="4"/>
              <w:left w:val="single" w:sz="4"/>
            </w:tcBorders>
            <w:shd w:val="clear" w:color="auto" w:fill="auto"/>
            <w:vAlign w:val="top"/>
          </w:tcPr>
          <w:p>
            <w:pPr>
              <w:framePr w:w="9034" w:h="5381" w:wrap="none" w:vAnchor="page" w:hAnchor="page" w:x="767" w:y="1816"/>
              <w:widowControl w:val="0"/>
              <w:rPr>
                <w:sz w:val="10"/>
                <w:szCs w:val="10"/>
              </w:rPr>
            </w:pPr>
          </w:p>
        </w:tc>
        <w:tc>
          <w:tcPr>
            <w:tcBorders>
              <w:top w:val="single" w:sz="4"/>
              <w:left w:val="single" w:sz="4"/>
              <w:right w:val="single" w:sz="4"/>
            </w:tcBorders>
            <w:shd w:val="clear" w:color="auto" w:fill="auto"/>
            <w:vAlign w:val="top"/>
          </w:tcPr>
          <w:p>
            <w:pPr>
              <w:framePr w:w="9034" w:h="5381" w:wrap="none" w:vAnchor="page" w:hAnchor="page" w:x="767" w:y="1816"/>
              <w:widowControl w:val="0"/>
              <w:rPr>
                <w:sz w:val="10"/>
                <w:szCs w:val="10"/>
              </w:rPr>
            </w:pPr>
          </w:p>
        </w:tc>
      </w:tr>
      <w:tr>
        <w:trPr>
          <w:trHeight w:val="1214" w:hRule="exact"/>
        </w:trPr>
        <w:tc>
          <w:tcPr>
            <w:tcBorders>
              <w:top w:val="single" w:sz="4"/>
              <w:left w:val="single" w:sz="4"/>
              <w:bottom w:val="single" w:sz="4"/>
            </w:tcBorders>
            <w:shd w:val="clear" w:color="auto" w:fill="auto"/>
            <w:vAlign w:val="center"/>
          </w:tcPr>
          <w:p>
            <w:pPr>
              <w:pStyle w:val="Style35"/>
              <w:keepNext w:val="0"/>
              <w:keepLines w:val="0"/>
              <w:framePr w:w="9034" w:h="5381" w:wrap="none" w:vAnchor="page" w:hAnchor="page" w:x="767" w:y="1816"/>
              <w:widowControl w:val="0"/>
              <w:shd w:val="clear" w:color="auto" w:fill="auto"/>
              <w:bidi w:val="0"/>
              <w:spacing w:before="0" w:after="160" w:line="226" w:lineRule="auto"/>
              <w:ind w:left="0" w:right="0" w:firstLine="0"/>
              <w:jc w:val="left"/>
            </w:pPr>
            <w:r>
              <w:rPr>
                <w:color w:val="000000"/>
                <w:spacing w:val="0"/>
                <w:w w:val="100"/>
                <w:position w:val="0"/>
                <w:sz w:val="24"/>
                <w:szCs w:val="24"/>
                <w:shd w:val="clear" w:color="auto" w:fill="auto"/>
                <w:lang w:val="ru-RU" w:eastAsia="ru-RU" w:bidi="ru-RU"/>
              </w:rPr>
              <w:t>799</w:t>
            </w:r>
          </w:p>
          <w:p>
            <w:pPr>
              <w:pStyle w:val="Style35"/>
              <w:keepNext w:val="0"/>
              <w:keepLines w:val="0"/>
              <w:framePr w:w="9034" w:h="5381" w:wrap="none" w:vAnchor="page" w:hAnchor="page" w:x="767"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в ред. информа</w:t>
            </w:r>
          </w:p>
        </w:tc>
        <w:tc>
          <w:tcPr>
            <w:tcBorders>
              <w:top w:val="single" w:sz="4"/>
              <w:left w:val="single" w:sz="4"/>
              <w:bottom w:val="single" w:sz="4"/>
            </w:tcBorders>
            <w:shd w:val="clear" w:color="auto" w:fill="auto"/>
            <w:vAlign w:val="center"/>
          </w:tcPr>
          <w:p>
            <w:pPr>
              <w:pStyle w:val="Style35"/>
              <w:keepNext w:val="0"/>
              <w:keepLines w:val="0"/>
              <w:framePr w:w="9034" w:h="5381" w:wrap="none" w:vAnchor="page" w:hAnchor="page" w:x="767" w:y="1816"/>
              <w:widowControl w:val="0"/>
              <w:shd w:val="clear" w:color="auto" w:fill="auto"/>
              <w:bidi w:val="0"/>
              <w:spacing w:before="0" w:after="160" w:line="226" w:lineRule="auto"/>
              <w:ind w:left="0" w:right="0" w:firstLine="0"/>
              <w:jc w:val="left"/>
            </w:pPr>
            <w:r>
              <w:rPr>
                <w:color w:val="000000"/>
                <w:spacing w:val="0"/>
                <w:w w:val="100"/>
                <w:position w:val="0"/>
                <w:sz w:val="24"/>
                <w:szCs w:val="24"/>
                <w:shd w:val="clear" w:color="auto" w:fill="auto"/>
                <w:lang w:val="ru-RU" w:eastAsia="ru-RU" w:bidi="ru-RU"/>
              </w:rPr>
              <w:t>Мукополисахаридоз VI типа</w:t>
            </w:r>
          </w:p>
          <w:p>
            <w:pPr>
              <w:pStyle w:val="Style35"/>
              <w:keepNext w:val="0"/>
              <w:keepLines w:val="0"/>
              <w:framePr w:w="9034" w:h="5381" w:wrap="none" w:vAnchor="page" w:hAnchor="page" w:x="767" w:y="1816"/>
              <w:widowControl w:val="0"/>
              <w:shd w:val="clear" w:color="auto" w:fill="auto"/>
              <w:bidi w:val="0"/>
              <w:spacing w:before="0" w:after="0" w:line="226" w:lineRule="auto"/>
              <w:ind w:left="0" w:right="0" w:firstLine="0"/>
              <w:jc w:val="left"/>
            </w:pPr>
            <w:r>
              <w:rPr>
                <w:color w:val="0000FF"/>
                <w:spacing w:val="0"/>
                <w:w w:val="100"/>
                <w:position w:val="0"/>
                <w:sz w:val="24"/>
                <w:szCs w:val="24"/>
                <w:shd w:val="clear" w:color="auto" w:fill="auto"/>
                <w:lang w:val="ru-RU" w:eastAsia="ru-RU" w:bidi="ru-RU"/>
              </w:rPr>
              <w:t>приказа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Департамента здрав ционных технологий г. Москвы</w:t>
            </w:r>
          </w:p>
        </w:tc>
        <w:tc>
          <w:tcPr>
            <w:tcBorders>
              <w:top w:val="single" w:sz="4"/>
              <w:left w:val="single" w:sz="4"/>
              <w:bottom w:val="single" w:sz="4"/>
            </w:tcBorders>
            <w:shd w:val="clear" w:color="auto" w:fill="auto"/>
            <w:vAlign w:val="bottom"/>
          </w:tcPr>
          <w:p>
            <w:pPr>
              <w:pStyle w:val="Style35"/>
              <w:keepNext w:val="0"/>
              <w:keepLines w:val="0"/>
              <w:framePr w:w="9034" w:h="5381" w:wrap="none" w:vAnchor="page" w:hAnchor="page" w:x="767" w:y="1816"/>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 xml:space="preserve">оохранения г. Москвы от 20.02.2024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134/64-16</w:t>
            </w:r>
          </w:p>
        </w:tc>
        <w:tc>
          <w:tcPr>
            <w:tcBorders>
              <w:top w:val="single" w:sz="4"/>
              <w:left w:val="single" w:sz="4"/>
              <w:bottom w:val="single" w:sz="4"/>
              <w:right w:val="single" w:sz="4"/>
            </w:tcBorders>
            <w:shd w:val="clear" w:color="auto" w:fill="auto"/>
            <w:vAlign w:val="bottom"/>
          </w:tcPr>
          <w:p>
            <w:pPr>
              <w:pStyle w:val="Style35"/>
              <w:keepNext w:val="0"/>
              <w:keepLines w:val="0"/>
              <w:framePr w:w="9034" w:h="5381" w:wrap="none" w:vAnchor="page" w:hAnchor="page" w:x="767" w:y="1816"/>
              <w:widowControl w:val="0"/>
              <w:shd w:val="clear" w:color="auto" w:fill="auto"/>
              <w:bidi w:val="0"/>
              <w:spacing w:before="0" w:after="0" w:line="226" w:lineRule="auto"/>
              <w:ind w:left="0" w:right="0" w:firstLine="220"/>
              <w:jc w:val="both"/>
            </w:pPr>
            <w:r>
              <w:rPr>
                <w:color w:val="000000"/>
                <w:spacing w:val="0"/>
                <w:w w:val="100"/>
                <w:position w:val="0"/>
                <w:sz w:val="24"/>
                <w:szCs w:val="24"/>
                <w:shd w:val="clear" w:color="auto" w:fill="auto"/>
                <w:lang w:val="ru-RU" w:eastAsia="ru-RU" w:bidi="ru-RU"/>
              </w:rPr>
              <w:t>и Департамента -62/24)</w:t>
            </w:r>
          </w:p>
        </w:tc>
      </w:tr>
    </w:tbl>
    <w:p>
      <w:pPr>
        <w:pStyle w:val="Style26"/>
        <w:keepNext w:val="0"/>
        <w:keepLines w:val="0"/>
        <w:framePr w:w="10094" w:h="4786" w:hRule="exact" w:wrap="none" w:vAnchor="page" w:hAnchor="page" w:x="767" w:y="8464"/>
        <w:widowControl w:val="0"/>
        <w:shd w:val="clear" w:color="auto" w:fill="auto"/>
        <w:bidi w:val="0"/>
        <w:spacing w:before="0" w:line="226" w:lineRule="auto"/>
        <w:ind w:left="5540" w:right="0" w:firstLine="0"/>
        <w:jc w:val="right"/>
      </w:pPr>
      <w:r>
        <w:rPr>
          <w:color w:val="000000"/>
          <w:spacing w:val="0"/>
          <w:w w:val="100"/>
          <w:position w:val="0"/>
          <w:sz w:val="24"/>
          <w:szCs w:val="24"/>
          <w:shd w:val="clear" w:color="auto" w:fill="auto"/>
          <w:lang w:val="ru-RU" w:eastAsia="ru-RU" w:bidi="ru-RU"/>
        </w:rPr>
        <w:t>Приложение 2 к Порядку ведения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w:t>
      </w:r>
    </w:p>
    <w:p>
      <w:pPr>
        <w:pStyle w:val="Style33"/>
        <w:keepNext w:val="0"/>
        <w:keepLines w:val="0"/>
        <w:framePr w:w="10094" w:h="4786" w:hRule="exact" w:wrap="none" w:vAnchor="page" w:hAnchor="page" w:x="767" w:y="8464"/>
        <w:widowControl w:val="0"/>
        <w:shd w:val="clear" w:color="auto" w:fill="auto"/>
        <w:bidi w:val="0"/>
        <w:spacing w:before="0" w:after="0"/>
        <w:ind w:left="0" w:right="0" w:firstLine="0"/>
        <w:jc w:val="center"/>
      </w:pPr>
      <w:bookmarkStart w:id="23" w:name="bookmark23"/>
      <w:r>
        <w:rPr>
          <w:color w:val="000000"/>
          <w:spacing w:val="0"/>
          <w:w w:val="100"/>
          <w:position w:val="0"/>
          <w:sz w:val="24"/>
          <w:szCs w:val="24"/>
          <w:shd w:val="clear" w:color="auto" w:fill="auto"/>
          <w:lang w:val="ru-RU" w:eastAsia="ru-RU" w:bidi="ru-RU"/>
        </w:rPr>
        <w:t>ПЕРЕЧЕНЬ</w:t>
      </w:r>
      <w:bookmarkEnd w:id="23"/>
    </w:p>
    <w:p>
      <w:pPr>
        <w:pStyle w:val="Style33"/>
        <w:keepNext w:val="0"/>
        <w:keepLines w:val="0"/>
        <w:framePr w:w="10094" w:h="4786" w:hRule="exact" w:wrap="none" w:vAnchor="page" w:hAnchor="page" w:x="767" w:y="846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СООТВЕТСТВИЙ МЕЖДУ КАТЕГОРИЯМИ ЗАБОЛЕВАНИЙ, ПРИ АМБУЛАТОРНОМ</w:t>
        <w:br/>
        <w:t>ЛЕЧЕНИИ КОТОРЫХ ЛЕКАРСТВЕННЫЕ ПРЕПАРАТЫ И МЕДИЦИНСКИЕ</w:t>
      </w:r>
    </w:p>
    <w:p>
      <w:pPr>
        <w:pStyle w:val="Style33"/>
        <w:keepNext w:val="0"/>
        <w:keepLines w:val="0"/>
        <w:framePr w:w="10094" w:h="4786" w:hRule="exact" w:wrap="none" w:vAnchor="page" w:hAnchor="page" w:x="767" w:y="846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ИЗДЕЛИЯ ОТПУСКАЮТСЯ БЕСПЛАТНО, И КОДОВ ДИАГНОЗОВ</w:t>
        <w:br/>
        <w:t>ПО МЕЖДУНАРОДНОЙ СТАТИСТИЧЕСКОЙ КЛАССИФИКАЦИИ БОЛЕЗНЕЙ</w:t>
      </w:r>
    </w:p>
    <w:p>
      <w:pPr>
        <w:pStyle w:val="Style33"/>
        <w:keepNext w:val="0"/>
        <w:keepLines w:val="0"/>
        <w:framePr w:w="10094" w:h="4786" w:hRule="exact" w:wrap="none" w:vAnchor="page" w:hAnchor="page" w:x="767" w:y="8464"/>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И ПРОБЛЕМ, СВЯЗАННЫХ СО ЗДОРОВЬЕМ - 10 (МКБ-10)</w:t>
      </w:r>
    </w:p>
    <w:p>
      <w:pPr>
        <w:pStyle w:val="Style26"/>
        <w:keepNext w:val="0"/>
        <w:keepLines w:val="0"/>
        <w:framePr w:w="10094" w:h="864" w:hRule="exact" w:wrap="none" w:vAnchor="page" w:hAnchor="page" w:x="767" w:y="13533"/>
        <w:widowControl w:val="0"/>
        <w:shd w:val="clear" w:color="auto" w:fill="auto"/>
        <w:bidi w:val="0"/>
        <w:spacing w:before="0" w:after="0" w:line="230" w:lineRule="auto"/>
        <w:ind w:left="0" w:right="0" w:firstLine="0"/>
        <w:jc w:val="center"/>
      </w:pPr>
      <w:r>
        <w:rPr>
          <w:color w:val="392C69"/>
          <w:spacing w:val="0"/>
          <w:w w:val="100"/>
          <w:position w:val="0"/>
          <w:sz w:val="24"/>
          <w:szCs w:val="24"/>
          <w:shd w:val="clear" w:color="auto" w:fill="auto"/>
          <w:lang w:val="ru-RU" w:eastAsia="ru-RU" w:bidi="ru-RU"/>
        </w:rPr>
        <w:t>Список изменяющих документов</w:t>
      </w:r>
    </w:p>
    <w:p>
      <w:pPr>
        <w:pStyle w:val="Style26"/>
        <w:keepNext w:val="0"/>
        <w:keepLines w:val="0"/>
        <w:framePr w:w="10094" w:h="864" w:hRule="exact" w:wrap="none" w:vAnchor="page" w:hAnchor="page" w:x="767" w:y="13533"/>
        <w:widowControl w:val="0"/>
        <w:shd w:val="clear" w:color="auto" w:fill="auto"/>
        <w:bidi w:val="0"/>
        <w:spacing w:before="0" w:after="0" w:line="230" w:lineRule="auto"/>
        <w:ind w:left="0" w:right="0" w:firstLine="0"/>
        <w:jc w:val="center"/>
      </w:pPr>
      <w:r>
        <w:rPr>
          <w:color w:val="392C69"/>
          <w:spacing w:val="0"/>
          <w:w w:val="100"/>
          <w:position w:val="0"/>
          <w:sz w:val="24"/>
          <w:szCs w:val="24"/>
          <w:shd w:val="clear" w:color="auto" w:fill="auto"/>
          <w:lang w:val="ru-RU" w:eastAsia="ru-RU" w:bidi="ru-RU"/>
        </w:rPr>
        <w:t>(в ред.</w:t>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приказа</w:t>
      </w:r>
      <w:r>
        <w:rPr>
          <w:color w:val="0000FF"/>
          <w:spacing w:val="0"/>
          <w:w w:val="100"/>
          <w:position w:val="0"/>
          <w:sz w:val="24"/>
          <w:szCs w:val="24"/>
          <w:shd w:val="clear" w:color="auto" w:fill="auto"/>
          <w:lang w:val="ru-RU" w:eastAsia="ru-RU" w:bidi="ru-RU"/>
        </w:rPr>
        <w:t xml:space="preserve"> </w:t>
      </w:r>
      <w:r>
        <w:rPr>
          <w:color w:val="392C69"/>
          <w:spacing w:val="0"/>
          <w:w w:val="100"/>
          <w:position w:val="0"/>
          <w:sz w:val="24"/>
          <w:szCs w:val="24"/>
          <w:shd w:val="clear" w:color="auto" w:fill="auto"/>
          <w:lang w:val="ru-RU" w:eastAsia="ru-RU" w:bidi="ru-RU"/>
        </w:rPr>
        <w:t>Департамента здравоохранения г. Москвы и Департамента</w:t>
        <w:br/>
        <w:t xml:space="preserve">информационных технологий г. Москвы от 20.02.2024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134/64-16-62/24)</w:t>
      </w:r>
    </w:p>
    <w:p>
      <w:pPr>
        <w:pStyle w:val="Style17"/>
        <w:keepNext w:val="0"/>
        <w:keepLines w:val="0"/>
        <w:framePr w:w="2693" w:h="605" w:hRule="exact" w:wrap="none" w:vAnchor="page" w:hAnchor="page" w:x="753" w:y="15347"/>
        <w:widowControl w:val="0"/>
        <w:shd w:val="clear" w:color="auto" w:fill="auto"/>
        <w:bidi w:val="0"/>
        <w:spacing w:before="0" w:after="0" w:line="199" w:lineRule="auto"/>
        <w:ind w:left="0" w:right="0" w:firstLine="0"/>
        <w:jc w:val="righ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753" w:y="15347"/>
        <w:widowControl w:val="0"/>
        <w:shd w:val="clear" w:color="auto" w:fill="auto"/>
        <w:bidi w:val="0"/>
        <w:spacing w:before="0" w:after="0" w:line="199" w:lineRule="auto"/>
        <w:ind w:left="0" w:right="0" w:firstLine="0"/>
        <w:jc w:val="righ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4809"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114"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26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743"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743"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743"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055"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055"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1008" w:hRule="exact"/>
        </w:trPr>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Код категории</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Наименование категории заболеваний</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Коды диагнозов по МКБ-10</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center"/>
            </w:pPr>
            <w:r>
              <w:rPr>
                <w:color w:val="000000"/>
                <w:spacing w:val="0"/>
                <w:w w:val="100"/>
                <w:position w:val="0"/>
                <w:sz w:val="24"/>
                <w:szCs w:val="24"/>
                <w:shd w:val="clear" w:color="auto" w:fill="auto"/>
                <w:lang w:val="ru-RU" w:eastAsia="ru-RU" w:bidi="ru-RU"/>
              </w:rPr>
              <w:t>Наименование диагноза по МКБ-10 (справочно)</w:t>
            </w:r>
          </w:p>
        </w:tc>
      </w:tr>
      <w:tr>
        <w:trPr>
          <w:trHeight w:val="485" w:hRule="exact"/>
        </w:trPr>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620"/>
              <w:jc w:val="left"/>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660"/>
              <w:jc w:val="left"/>
            </w:pPr>
            <w:r>
              <w:rPr>
                <w:color w:val="000000"/>
                <w:spacing w:val="0"/>
                <w:w w:val="100"/>
                <w:position w:val="0"/>
                <w:sz w:val="24"/>
                <w:szCs w:val="24"/>
                <w:shd w:val="clear" w:color="auto" w:fill="auto"/>
                <w:lang w:val="ru-RU" w:eastAsia="ru-RU" w:bidi="ru-RU"/>
              </w:rPr>
              <w:t>3</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4</w:t>
            </w:r>
          </w:p>
        </w:tc>
      </w:tr>
      <w:tr>
        <w:trPr>
          <w:trHeight w:val="485" w:hRule="exact"/>
        </w:trPr>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715</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Гельминтозы</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B65-D83</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Гельминтозы</w:t>
            </w:r>
          </w:p>
        </w:tc>
      </w:tr>
      <w:tr>
        <w:trPr>
          <w:trHeight w:val="485" w:hRule="exact"/>
        </w:trPr>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716</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Беременные женщины</w:t>
            </w:r>
          </w:p>
        </w:tc>
        <w:tc>
          <w:tcPr>
            <w:tcBorders>
              <w:top w:val="single" w:sz="4"/>
              <w:left w:val="single" w:sz="4"/>
            </w:tcBorders>
            <w:shd w:val="clear" w:color="auto" w:fill="auto"/>
            <w:vAlign w:val="top"/>
          </w:tcPr>
          <w:p>
            <w:pPr>
              <w:framePr w:w="9024" w:h="13046" w:wrap="none" w:vAnchor="page" w:hAnchor="page" w:x="767" w:y="1840"/>
              <w:widowControl w:val="0"/>
              <w:rPr>
                <w:sz w:val="10"/>
                <w:szCs w:val="10"/>
              </w:rPr>
            </w:pPr>
          </w:p>
        </w:tc>
        <w:tc>
          <w:tcPr>
            <w:tcBorders>
              <w:top w:val="single" w:sz="4"/>
              <w:left w:val="single" w:sz="4"/>
              <w:right w:val="single" w:sz="4"/>
            </w:tcBorders>
            <w:shd w:val="clear" w:color="auto" w:fill="auto"/>
            <w:vAlign w:val="top"/>
          </w:tcPr>
          <w:p>
            <w:pPr>
              <w:framePr w:w="9024" w:h="13046" w:wrap="none" w:vAnchor="page" w:hAnchor="page" w:x="767" w:y="1840"/>
              <w:widowControl w:val="0"/>
              <w:rPr>
                <w:sz w:val="10"/>
                <w:szCs w:val="10"/>
              </w:rPr>
            </w:pPr>
          </w:p>
        </w:tc>
      </w:tr>
      <w:tr>
        <w:trPr>
          <w:trHeight w:val="744" w:hRule="exact"/>
        </w:trPr>
        <w:tc>
          <w:tcPr>
            <w:vMerge w:val="restart"/>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721</w:t>
            </w:r>
          </w:p>
        </w:tc>
        <w:tc>
          <w:tcPr>
            <w:vMerge w:val="restart"/>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Онкологические заболевания</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C00-C80;</w:t>
            </w:r>
          </w:p>
          <w:p>
            <w:pPr>
              <w:pStyle w:val="Style35"/>
              <w:keepNext w:val="0"/>
              <w:keepLines w:val="0"/>
              <w:framePr w:w="9024" w:h="13046" w:wrap="none" w:vAnchor="page" w:hAnchor="page" w:x="767" w:y="1840"/>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en-US" w:eastAsia="en-US" w:bidi="en-US"/>
              </w:rPr>
              <w:t>C97</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Злокачественные новообразования</w:t>
            </w:r>
          </w:p>
        </w:tc>
      </w:tr>
      <w:tr>
        <w:trPr>
          <w:trHeight w:val="744"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D05</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Карцинома </w:t>
            </w:r>
            <w:r>
              <w:rPr>
                <w:color w:val="000000"/>
                <w:spacing w:val="0"/>
                <w:w w:val="100"/>
                <w:position w:val="0"/>
                <w:sz w:val="24"/>
                <w:szCs w:val="24"/>
                <w:shd w:val="clear" w:color="auto" w:fill="auto"/>
                <w:lang w:val="en-US" w:eastAsia="en-US" w:bidi="en-US"/>
              </w:rPr>
              <w:t xml:space="preserve">in situ </w:t>
            </w:r>
            <w:r>
              <w:rPr>
                <w:color w:val="000000"/>
                <w:spacing w:val="0"/>
                <w:w w:val="100"/>
                <w:position w:val="0"/>
                <w:sz w:val="24"/>
                <w:szCs w:val="24"/>
                <w:shd w:val="clear" w:color="auto" w:fill="auto"/>
                <w:lang w:val="ru-RU" w:eastAsia="ru-RU" w:bidi="ru-RU"/>
              </w:rPr>
              <w:t>молочной железы</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722</w:t>
            </w:r>
          </w:p>
        </w:tc>
        <w:tc>
          <w:tcPr>
            <w:vMerge w:val="restart"/>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Бронхиальная астма</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J45</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Астма</w:t>
            </w:r>
          </w:p>
        </w:tc>
      </w:tr>
      <w:tr>
        <w:trPr>
          <w:trHeight w:val="744"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J45.0</w:t>
            </w:r>
          </w:p>
        </w:tc>
        <w:tc>
          <w:tcPr>
            <w:tcBorders>
              <w:top w:val="single" w:sz="4"/>
              <w:left w:val="single" w:sz="4"/>
              <w:right w:val="single" w:sz="4"/>
            </w:tcBorders>
            <w:shd w:val="clear" w:color="auto" w:fill="auto"/>
            <w:vAlign w:val="bottom"/>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Астма с преобладанием аллергического компонента</w:t>
            </w:r>
          </w:p>
        </w:tc>
      </w:tr>
      <w:tr>
        <w:trPr>
          <w:trHeight w:val="480"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J45.1</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Неаллергическая астма</w:t>
            </w:r>
          </w:p>
        </w:tc>
      </w:tr>
      <w:tr>
        <w:trPr>
          <w:trHeight w:val="485"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J45.8</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Смешанная астма</w:t>
            </w:r>
          </w:p>
        </w:tc>
      </w:tr>
      <w:tr>
        <w:trPr>
          <w:trHeight w:val="485"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J45.9</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Астма неуточненная</w:t>
            </w:r>
          </w:p>
        </w:tc>
      </w:tr>
      <w:tr>
        <w:trPr>
          <w:trHeight w:val="485"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J46</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 xml:space="preserve">Астматический статус </w:t>
            </w:r>
            <w:r>
              <w:rPr>
                <w:color w:val="000000"/>
                <w:spacing w:val="0"/>
                <w:w w:val="100"/>
                <w:position w:val="0"/>
                <w:sz w:val="24"/>
                <w:szCs w:val="24"/>
                <w:shd w:val="clear" w:color="auto" w:fill="auto"/>
                <w:lang w:val="en-US" w:eastAsia="en-US" w:bidi="en-US"/>
              </w:rPr>
              <w:t>(status)</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723</w:t>
            </w:r>
          </w:p>
        </w:tc>
        <w:tc>
          <w:tcPr>
            <w:vMerge w:val="restart"/>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Инфаркт миокарда</w:t>
            </w: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I21</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Острый инфаркт миокарда</w:t>
            </w:r>
          </w:p>
        </w:tc>
      </w:tr>
      <w:tr>
        <w:trPr>
          <w:trHeight w:val="485"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I22</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Повторный инфаркт миокарда</w:t>
            </w:r>
          </w:p>
        </w:tc>
      </w:tr>
      <w:tr>
        <w:trPr>
          <w:trHeight w:val="1003" w:hRule="exact"/>
        </w:trPr>
        <w:tc>
          <w:tcPr>
            <w:vMerge w:val="restart"/>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both"/>
            </w:pPr>
            <w:r>
              <w:rPr>
                <w:color w:val="000000"/>
                <w:spacing w:val="0"/>
                <w:w w:val="100"/>
                <w:position w:val="0"/>
                <w:sz w:val="24"/>
                <w:szCs w:val="24"/>
                <w:shd w:val="clear" w:color="auto" w:fill="auto"/>
                <w:lang w:val="ru-RU" w:eastAsia="ru-RU" w:bidi="ru-RU"/>
              </w:rPr>
              <w:t>724</w:t>
            </w:r>
          </w:p>
        </w:tc>
        <w:tc>
          <w:tcPr>
            <w:vMerge w:val="restart"/>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Психические заболевания (больным, работающим в лечебно-производствен ных предприятиях для проведения трудовой терапии, обучения новым профессиям и трудоустройства на этих предприятиях)</w:t>
            </w:r>
          </w:p>
        </w:tc>
        <w:tc>
          <w:tcPr>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F01, F03-F09</w:t>
            </w:r>
          </w:p>
        </w:tc>
        <w:tc>
          <w:tcPr>
            <w:tcBorders>
              <w:top w:val="single" w:sz="4"/>
              <w:left w:val="single" w:sz="4"/>
              <w:right w:val="single" w:sz="4"/>
            </w:tcBorders>
            <w:shd w:val="clear" w:color="auto" w:fill="auto"/>
            <w:vAlign w:val="bottom"/>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Органические, включая симптоматические, психические расстройства</w:t>
            </w:r>
          </w:p>
        </w:tc>
      </w:tr>
      <w:tr>
        <w:trPr>
          <w:trHeight w:val="1262"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F10-F19</w:t>
            </w:r>
          </w:p>
        </w:tc>
        <w:tc>
          <w:tcPr>
            <w:tcBorders>
              <w:top w:val="single" w:sz="4"/>
              <w:left w:val="single" w:sz="4"/>
              <w:right w:val="single" w:sz="4"/>
            </w:tcBorders>
            <w:shd w:val="clear" w:color="auto" w:fill="auto"/>
            <w:vAlign w:val="center"/>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Психические расстройства и расстройства поведения, связанные с употреблением психоактивных веществ</w:t>
            </w:r>
          </w:p>
        </w:tc>
      </w:tr>
      <w:tr>
        <w:trPr>
          <w:trHeight w:val="744"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F30-F39</w:t>
            </w:r>
          </w:p>
        </w:tc>
        <w:tc>
          <w:tcPr>
            <w:tcBorders>
              <w:top w:val="single" w:sz="4"/>
              <w:left w:val="single" w:sz="4"/>
              <w:right w:val="single" w:sz="4"/>
            </w:tcBorders>
            <w:shd w:val="clear" w:color="auto" w:fill="auto"/>
            <w:vAlign w:val="bottom"/>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Расстройства настроения (аффективные расстройства)</w:t>
            </w:r>
          </w:p>
        </w:tc>
      </w:tr>
      <w:tr>
        <w:trPr>
          <w:trHeight w:val="1003"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F40-F48</w:t>
            </w:r>
          </w:p>
        </w:tc>
        <w:tc>
          <w:tcPr>
            <w:tcBorders>
              <w:top w:val="single" w:sz="4"/>
              <w:left w:val="single" w:sz="4"/>
              <w:right w:val="single" w:sz="4"/>
            </w:tcBorders>
            <w:shd w:val="clear" w:color="auto" w:fill="auto"/>
            <w:vAlign w:val="bottom"/>
          </w:tcPr>
          <w:p>
            <w:pPr>
              <w:pStyle w:val="Style35"/>
              <w:keepNext w:val="0"/>
              <w:keepLines w:val="0"/>
              <w:framePr w:w="9024" w:h="13046" w:wrap="none" w:vAnchor="page" w:hAnchor="page" w:x="767"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Невротические, связанные со стрессом и соматоформные расстройства</w:t>
            </w:r>
          </w:p>
        </w:tc>
      </w:tr>
      <w:tr>
        <w:trPr>
          <w:trHeight w:val="950" w:hRule="exact"/>
        </w:trPr>
        <w:tc>
          <w:tcPr>
            <w:vMerge/>
            <w:tcBorders>
              <w:left w:val="single" w:sz="4"/>
            </w:tcBorders>
            <w:shd w:val="clear" w:color="auto" w:fill="auto"/>
            <w:vAlign w:val="top"/>
          </w:tcPr>
          <w:p>
            <w:pPr>
              <w:framePr w:w="9024" w:h="13046" w:wrap="none" w:vAnchor="page" w:hAnchor="page" w:x="767" w:y="1840"/>
            </w:pPr>
          </w:p>
        </w:tc>
        <w:tc>
          <w:tcPr>
            <w:vMerge/>
            <w:tcBorders>
              <w:left w:val="single" w:sz="4"/>
            </w:tcBorders>
            <w:shd w:val="clear" w:color="auto" w:fill="auto"/>
            <w:vAlign w:val="top"/>
          </w:tcPr>
          <w:p>
            <w:pPr>
              <w:framePr w:w="9024" w:h="13046" w:wrap="none" w:vAnchor="page" w:hAnchor="page" w:x="767" w:y="1840"/>
            </w:pPr>
          </w:p>
        </w:tc>
        <w:tc>
          <w:tcPr>
            <w:tcBorders>
              <w:top w:val="single" w:sz="4"/>
              <w:left w:val="single" w:sz="4"/>
            </w:tcBorders>
            <w:shd w:val="clear" w:color="auto" w:fill="auto"/>
            <w:vAlign w:val="top"/>
          </w:tcPr>
          <w:p>
            <w:pPr>
              <w:pStyle w:val="Style35"/>
              <w:keepNext w:val="0"/>
              <w:keepLines w:val="0"/>
              <w:framePr w:w="9024" w:h="13046" w:wrap="none" w:vAnchor="page" w:hAnchor="page" w:x="767"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F50-F59</w:t>
            </w:r>
          </w:p>
        </w:tc>
        <w:tc>
          <w:tcPr>
            <w:tcBorders>
              <w:top w:val="single" w:sz="4"/>
              <w:left w:val="single" w:sz="4"/>
              <w:right w:val="single" w:sz="4"/>
            </w:tcBorders>
            <w:shd w:val="clear" w:color="auto" w:fill="auto"/>
            <w:vAlign w:val="bottom"/>
          </w:tcPr>
          <w:p>
            <w:pPr>
              <w:pStyle w:val="Style35"/>
              <w:keepNext w:val="0"/>
              <w:keepLines w:val="0"/>
              <w:framePr w:w="9024" w:h="13046" w:wrap="none" w:vAnchor="page" w:hAnchor="page" w:x="767" w:y="1840"/>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Поведенческие синдромы, связанные с физиологическими нарушениями и физическими</w:t>
            </w:r>
          </w:p>
        </w:tc>
      </w:tr>
    </w:tbl>
    <w:p>
      <w:pPr>
        <w:pStyle w:val="Style17"/>
        <w:keepNext w:val="0"/>
        <w:keepLines w:val="0"/>
        <w:framePr w:w="2693" w:h="605" w:hRule="exact" w:wrap="none" w:vAnchor="page" w:hAnchor="page" w:x="753" w:y="15347"/>
        <w:widowControl w:val="0"/>
        <w:shd w:val="clear" w:color="auto" w:fill="auto"/>
        <w:bidi w:val="0"/>
        <w:spacing w:before="0" w:after="0" w:line="199" w:lineRule="auto"/>
        <w:ind w:left="0" w:right="0" w:firstLine="0"/>
        <w:jc w:val="righ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753" w:y="15347"/>
        <w:widowControl w:val="0"/>
        <w:shd w:val="clear" w:color="auto" w:fill="auto"/>
        <w:bidi w:val="0"/>
        <w:spacing w:before="0" w:after="0" w:line="199" w:lineRule="auto"/>
        <w:ind w:left="0" w:right="0" w:firstLine="0"/>
        <w:jc w:val="righ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4809"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114"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27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413" w:hRule="exact"/>
        </w:trPr>
        <w:tc>
          <w:tcPr>
            <w:vMerge w:val="restart"/>
            <w:tcBorders>
              <w:left w:val="single" w:sz="4"/>
            </w:tcBorders>
            <w:shd w:val="clear" w:color="auto" w:fill="auto"/>
            <w:vAlign w:val="top"/>
          </w:tcPr>
          <w:p>
            <w:pPr>
              <w:framePr w:w="9024" w:h="12470" w:wrap="none" w:vAnchor="page" w:hAnchor="page" w:x="1302" w:y="1816"/>
              <w:widowControl w:val="0"/>
              <w:rPr>
                <w:sz w:val="10"/>
                <w:szCs w:val="10"/>
              </w:rPr>
            </w:pPr>
          </w:p>
        </w:tc>
        <w:tc>
          <w:tcPr>
            <w:vMerge w:val="restart"/>
            <w:tcBorders>
              <w:left w:val="single" w:sz="4"/>
            </w:tcBorders>
            <w:shd w:val="clear" w:color="auto" w:fill="auto"/>
            <w:vAlign w:val="top"/>
          </w:tcPr>
          <w:p>
            <w:pPr>
              <w:framePr w:w="9024" w:h="12470" w:wrap="none" w:vAnchor="page" w:hAnchor="page" w:x="1302" w:y="1816"/>
              <w:widowControl w:val="0"/>
              <w:rPr>
                <w:sz w:val="10"/>
                <w:szCs w:val="10"/>
              </w:rPr>
            </w:pPr>
          </w:p>
        </w:tc>
        <w:tc>
          <w:tcPr>
            <w:tcBorders>
              <w:left w:val="single" w:sz="4"/>
            </w:tcBorders>
            <w:shd w:val="clear" w:color="auto" w:fill="auto"/>
            <w:vAlign w:val="top"/>
          </w:tcPr>
          <w:p>
            <w:pPr>
              <w:framePr w:w="9024" w:h="12470" w:wrap="none" w:vAnchor="page" w:hAnchor="page" w:x="1302" w:y="1816"/>
              <w:widowControl w:val="0"/>
              <w:rPr>
                <w:sz w:val="10"/>
                <w:szCs w:val="10"/>
              </w:rPr>
            </w:pPr>
          </w:p>
        </w:tc>
        <w:tc>
          <w:tcPr>
            <w:tcBorders>
              <w:left w:val="single" w:sz="4"/>
              <w:righ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факторами</w:t>
            </w:r>
          </w:p>
        </w:tc>
      </w:tr>
      <w:tr>
        <w:trPr>
          <w:trHeight w:val="744"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F60-F69</w:t>
            </w:r>
          </w:p>
        </w:tc>
        <w:tc>
          <w:tcPr>
            <w:tcBorders>
              <w:top w:val="single" w:sz="4"/>
              <w:left w:val="single" w:sz="4"/>
              <w:righ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Расстройства личности и поведения в зрелом возрасте</w:t>
            </w:r>
          </w:p>
        </w:tc>
      </w:tr>
      <w:tr>
        <w:trPr>
          <w:trHeight w:val="485"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F70-F79</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Умственная отсталость</w:t>
            </w:r>
          </w:p>
        </w:tc>
      </w:tr>
      <w:tr>
        <w:trPr>
          <w:trHeight w:val="744"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F80-F89</w:t>
            </w:r>
          </w:p>
        </w:tc>
        <w:tc>
          <w:tcPr>
            <w:tcBorders>
              <w:top w:val="single" w:sz="4"/>
              <w:left w:val="single" w:sz="4"/>
              <w:righ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Нарушения психологического развития</w:t>
            </w:r>
          </w:p>
        </w:tc>
      </w:tr>
      <w:tr>
        <w:trPr>
          <w:trHeight w:val="1522"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F90-F98</w:t>
            </w:r>
          </w:p>
        </w:tc>
        <w:tc>
          <w:tcPr>
            <w:tcBorders>
              <w:top w:val="single" w:sz="4"/>
              <w:left w:val="single" w:sz="4"/>
              <w:righ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Эмоциональные расстройства и расстройства поведения, начинающиеся обычно в детском и подростковом возрасте</w:t>
            </w:r>
          </w:p>
        </w:tc>
      </w:tr>
      <w:tr>
        <w:trPr>
          <w:trHeight w:val="744"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F99</w:t>
            </w:r>
          </w:p>
        </w:tc>
        <w:tc>
          <w:tcPr>
            <w:tcBorders>
              <w:top w:val="single" w:sz="4"/>
              <w:left w:val="single" w:sz="4"/>
              <w:righ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Неуточненные психические расстройства</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725</w:t>
            </w: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Туберкулез</w:t>
            </w: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A15-A19</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Туберкулез</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726</w:t>
            </w:r>
          </w:p>
        </w:tc>
        <w:tc>
          <w:tcPr>
            <w:vMerge w:val="restart"/>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Диабет</w:t>
            </w: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E10-E14</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Сахарный диабет</w:t>
            </w:r>
          </w:p>
        </w:tc>
      </w:tr>
      <w:tr>
        <w:trPr>
          <w:trHeight w:val="485"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N08.3</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Диабетическая нефропатия</w:t>
            </w:r>
          </w:p>
        </w:tc>
      </w:tr>
      <w:tr>
        <w:trPr>
          <w:trHeight w:val="480"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H28.0</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Диабетическая катаракта</w:t>
            </w:r>
          </w:p>
        </w:tc>
      </w:tr>
      <w:tr>
        <w:trPr>
          <w:trHeight w:val="485"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H36.0</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Диабетическая ретинопатия</w:t>
            </w:r>
          </w:p>
        </w:tc>
      </w:tr>
      <w:tr>
        <w:trPr>
          <w:trHeight w:val="744"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G99.0</w:t>
            </w:r>
          </w:p>
        </w:tc>
        <w:tc>
          <w:tcPr>
            <w:tcBorders>
              <w:top w:val="single" w:sz="4"/>
              <w:left w:val="single" w:sz="4"/>
              <w:righ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Диабетическая автономная невропатия</w:t>
            </w:r>
          </w:p>
        </w:tc>
      </w:tr>
      <w:tr>
        <w:trPr>
          <w:trHeight w:val="744"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G59.0</w:t>
            </w:r>
          </w:p>
        </w:tc>
        <w:tc>
          <w:tcPr>
            <w:tcBorders>
              <w:top w:val="single" w:sz="4"/>
              <w:left w:val="single" w:sz="4"/>
              <w:righ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Диабетическая мононевропатия</w:t>
            </w:r>
          </w:p>
        </w:tc>
      </w:tr>
      <w:tr>
        <w:trPr>
          <w:trHeight w:val="485"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G63.2</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Диабетическая полиневропатия</w:t>
            </w:r>
          </w:p>
        </w:tc>
      </w:tr>
      <w:tr>
        <w:trPr>
          <w:trHeight w:val="485"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I79.2</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Диабетическая ангиопатия</w:t>
            </w:r>
          </w:p>
        </w:tc>
      </w:tr>
      <w:tr>
        <w:trPr>
          <w:trHeight w:val="485"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M14.2</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Диабетическая артропатия</w:t>
            </w:r>
          </w:p>
        </w:tc>
      </w:tr>
      <w:tr>
        <w:trPr>
          <w:trHeight w:val="485" w:hRule="exact"/>
        </w:trPr>
        <w:tc>
          <w:tcPr>
            <w:vMerge/>
            <w:tcBorders>
              <w:left w:val="single" w:sz="4"/>
            </w:tcBorders>
            <w:shd w:val="clear" w:color="auto" w:fill="auto"/>
            <w:vAlign w:val="top"/>
          </w:tcPr>
          <w:p>
            <w:pPr>
              <w:framePr w:w="9024" w:h="12470" w:wrap="none" w:vAnchor="page" w:hAnchor="page" w:x="1302" w:y="1816"/>
            </w:pPr>
          </w:p>
        </w:tc>
        <w:tc>
          <w:tcPr>
            <w:vMerge/>
            <w:tcBorders>
              <w:left w:val="single" w:sz="4"/>
            </w:tcBorders>
            <w:shd w:val="clear" w:color="auto" w:fill="auto"/>
            <w:vAlign w:val="top"/>
          </w:tcPr>
          <w:p>
            <w:pPr>
              <w:framePr w:w="9024" w:h="1247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E23.2</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Несахарный диабет</w:t>
            </w:r>
          </w:p>
        </w:tc>
      </w:tr>
      <w:tr>
        <w:trPr>
          <w:trHeight w:val="744" w:hRule="exact"/>
        </w:trPr>
        <w:tc>
          <w:tcPr>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728</w:t>
            </w:r>
          </w:p>
        </w:tc>
        <w:tc>
          <w:tcPr>
            <w:tcBorders>
              <w:top w:val="single" w:sz="4"/>
              <w:lef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Детские церебральные параличи</w:t>
            </w:r>
          </w:p>
        </w:tc>
        <w:tc>
          <w:tcPr>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G80</w:t>
            </w:r>
          </w:p>
        </w:tc>
        <w:tc>
          <w:tcPr>
            <w:tcBorders>
              <w:top w:val="single" w:sz="4"/>
              <w:left w:val="single" w:sz="4"/>
              <w:righ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Детский церебральный паралич</w:t>
            </w:r>
          </w:p>
        </w:tc>
      </w:tr>
      <w:tr>
        <w:trPr>
          <w:trHeight w:val="480" w:hRule="exact"/>
        </w:trPr>
        <w:tc>
          <w:tcPr>
            <w:vMerge w:val="restart"/>
            <w:tcBorders>
              <w:top w:val="single" w:sz="4"/>
              <w:left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729</w:t>
            </w:r>
          </w:p>
        </w:tc>
        <w:tc>
          <w:tcPr>
            <w:vMerge w:val="restart"/>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Гепатоцеребральная дистрофия и фенилкетонурия</w:t>
            </w:r>
          </w:p>
        </w:tc>
        <w:tc>
          <w:tcPr>
            <w:tcBorders>
              <w:top w:val="single" w:sz="4"/>
              <w:lef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E70.0</w:t>
            </w:r>
          </w:p>
        </w:tc>
        <w:tc>
          <w:tcPr>
            <w:tcBorders>
              <w:top w:val="single" w:sz="4"/>
              <w:left w:val="single" w:sz="4"/>
              <w:right w:val="single" w:sz="4"/>
            </w:tcBorders>
            <w:shd w:val="clear" w:color="auto" w:fill="auto"/>
            <w:vAlign w:val="center"/>
          </w:tcPr>
          <w:p>
            <w:pPr>
              <w:pStyle w:val="Style35"/>
              <w:keepNext w:val="0"/>
              <w:keepLines w:val="0"/>
              <w:framePr w:w="9024" w:h="1247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Классическая фенилкетонурия</w:t>
            </w:r>
          </w:p>
        </w:tc>
      </w:tr>
      <w:tr>
        <w:trPr>
          <w:trHeight w:val="749" w:hRule="exact"/>
        </w:trPr>
        <w:tc>
          <w:tcPr>
            <w:vMerge/>
            <w:tcBorders>
              <w:left w:val="single" w:sz="4"/>
              <w:bottom w:val="single" w:sz="4"/>
            </w:tcBorders>
            <w:shd w:val="clear" w:color="auto" w:fill="auto"/>
            <w:vAlign w:val="top"/>
          </w:tcPr>
          <w:p>
            <w:pPr>
              <w:framePr w:w="9024" w:h="12470" w:wrap="none" w:vAnchor="page" w:hAnchor="page" w:x="1302" w:y="1816"/>
            </w:pPr>
          </w:p>
        </w:tc>
        <w:tc>
          <w:tcPr>
            <w:vMerge/>
            <w:tcBorders>
              <w:left w:val="single" w:sz="4"/>
              <w:bottom w:val="single" w:sz="4"/>
            </w:tcBorders>
            <w:shd w:val="clear" w:color="auto" w:fill="auto"/>
            <w:vAlign w:val="center"/>
          </w:tcPr>
          <w:p>
            <w:pPr>
              <w:framePr w:w="9024" w:h="12470" w:wrap="none" w:vAnchor="page" w:hAnchor="page" w:x="1302" w:y="1816"/>
            </w:pPr>
          </w:p>
        </w:tc>
        <w:tc>
          <w:tcPr>
            <w:tcBorders>
              <w:top w:val="single" w:sz="4"/>
              <w:left w:val="single" w:sz="4"/>
              <w:bottom w:val="single" w:sz="4"/>
            </w:tcBorders>
            <w:shd w:val="clear" w:color="auto" w:fill="auto"/>
            <w:vAlign w:val="top"/>
          </w:tcPr>
          <w:p>
            <w:pPr>
              <w:pStyle w:val="Style35"/>
              <w:keepNext w:val="0"/>
              <w:keepLines w:val="0"/>
              <w:framePr w:w="9024" w:h="1247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E70.1</w:t>
            </w:r>
          </w:p>
        </w:tc>
        <w:tc>
          <w:tcPr>
            <w:tcBorders>
              <w:top w:val="single" w:sz="4"/>
              <w:left w:val="single" w:sz="4"/>
              <w:bottom w:val="single" w:sz="4"/>
              <w:right w:val="single" w:sz="4"/>
            </w:tcBorders>
            <w:shd w:val="clear" w:color="auto" w:fill="auto"/>
            <w:vAlign w:val="bottom"/>
          </w:tcPr>
          <w:p>
            <w:pPr>
              <w:pStyle w:val="Style35"/>
              <w:keepNext w:val="0"/>
              <w:keepLines w:val="0"/>
              <w:framePr w:w="9024" w:h="12470" w:wrap="none" w:vAnchor="page" w:hAnchor="page" w:x="1302" w:y="1816"/>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Другие виды гиперфенилаланинемии</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28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490" w:hRule="exact"/>
        </w:trPr>
        <w:tc>
          <w:tcPr>
            <w:vMerge w:val="restart"/>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730</w:t>
            </w:r>
          </w:p>
        </w:tc>
        <w:tc>
          <w:tcPr>
            <w:vMerge w:val="restart"/>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Муковисцидоз</w:t>
            </w:r>
          </w:p>
        </w:tc>
        <w:tc>
          <w:tcPr>
            <w:tcBorders>
              <w:top w:val="single" w:sz="4"/>
              <w:lef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E84</w:t>
            </w:r>
          </w:p>
        </w:tc>
        <w:tc>
          <w:tcPr>
            <w:tcBorders>
              <w:top w:val="single" w:sz="4"/>
              <w:left w:val="single" w:sz="4"/>
              <w:righ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Кистозный фиброз</w:t>
            </w:r>
          </w:p>
        </w:tc>
      </w:tr>
      <w:tr>
        <w:trPr>
          <w:trHeight w:val="744"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E84.0</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Кистозный фиброз с</w:t>
            </w:r>
          </w:p>
          <w:p>
            <w:pPr>
              <w:pStyle w:val="Style35"/>
              <w:keepNext w:val="0"/>
              <w:keepLines w:val="0"/>
              <w:framePr w:w="9024" w:h="13018" w:wrap="none" w:vAnchor="page" w:hAnchor="page" w:x="1302" w:y="1840"/>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легочными проявлениями</w:t>
            </w:r>
          </w:p>
        </w:tc>
      </w:tr>
      <w:tr>
        <w:trPr>
          <w:trHeight w:val="744"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E84.1</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Кистозный фиброз с</w:t>
            </w:r>
          </w:p>
          <w:p>
            <w:pPr>
              <w:pStyle w:val="Style35"/>
              <w:keepNext w:val="0"/>
              <w:keepLines w:val="0"/>
              <w:framePr w:w="9024" w:h="13018" w:wrap="none" w:vAnchor="page" w:hAnchor="page" w:x="1302" w:y="1840"/>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кишечными проявлениями</w:t>
            </w:r>
          </w:p>
        </w:tc>
      </w:tr>
      <w:tr>
        <w:trPr>
          <w:trHeight w:val="744"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E84.8</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Кистозный фиброз с другими проявлениями</w:t>
            </w:r>
          </w:p>
        </w:tc>
      </w:tr>
      <w:tr>
        <w:trPr>
          <w:trHeight w:val="744" w:hRule="exact"/>
        </w:trPr>
        <w:tc>
          <w:tcPr>
            <w:vMerge w:val="restart"/>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731</w:t>
            </w:r>
          </w:p>
        </w:tc>
        <w:tc>
          <w:tcPr>
            <w:vMerge w:val="restart"/>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Острая перемежающаяся порфирия</w:t>
            </w: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E80.0</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Наследственная</w:t>
            </w:r>
          </w:p>
          <w:p>
            <w:pPr>
              <w:pStyle w:val="Style35"/>
              <w:keepNext w:val="0"/>
              <w:keepLines w:val="0"/>
              <w:framePr w:w="9024" w:h="13018" w:wrap="none" w:vAnchor="page" w:hAnchor="page" w:x="1302" w:y="1840"/>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эритропоэтическая порфирия</w:t>
            </w:r>
          </w:p>
        </w:tc>
      </w:tr>
      <w:tr>
        <w:trPr>
          <w:trHeight w:val="485"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E80.1</w:t>
            </w:r>
          </w:p>
        </w:tc>
        <w:tc>
          <w:tcPr>
            <w:tcBorders>
              <w:top w:val="single" w:sz="4"/>
              <w:left w:val="single" w:sz="4"/>
              <w:righ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Порфирия кожная медленная</w:t>
            </w:r>
          </w:p>
        </w:tc>
      </w:tr>
      <w:tr>
        <w:trPr>
          <w:trHeight w:val="1003" w:hRule="exact"/>
        </w:trPr>
        <w:tc>
          <w:tcPr>
            <w:vMerge w:val="restart"/>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732</w:t>
            </w:r>
          </w:p>
        </w:tc>
        <w:tc>
          <w:tcPr>
            <w:vMerge w:val="restart"/>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СПИД,</w:t>
            </w:r>
          </w:p>
          <w:p>
            <w:pPr>
              <w:pStyle w:val="Style35"/>
              <w:keepNext w:val="0"/>
              <w:keepLines w:val="0"/>
              <w:framePr w:w="9024" w:h="13018" w:wrap="none" w:vAnchor="page" w:hAnchor="page" w:x="1302" w:y="1840"/>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ВИЧ-инфицированные</w:t>
            </w: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B20-B24</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Болезнь, вызванная вирусом иммунодефицита человека (ВИЧ)</w:t>
            </w:r>
          </w:p>
        </w:tc>
      </w:tr>
      <w:tr>
        <w:trPr>
          <w:trHeight w:val="1262"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Z20.6</w:t>
            </w:r>
          </w:p>
        </w:tc>
        <w:tc>
          <w:tcPr>
            <w:tcBorders>
              <w:top w:val="single" w:sz="4"/>
              <w:left w:val="single" w:sz="4"/>
              <w:righ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Контакт с больным или возможность заражения вирусом иммунодефицита человека</w:t>
            </w:r>
          </w:p>
        </w:tc>
      </w:tr>
      <w:tr>
        <w:trPr>
          <w:trHeight w:val="1526"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Z21</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Бессимптомный инфекционный статус, вызванный вирусом иммунодефицита человека (ВИЧ)</w:t>
            </w:r>
          </w:p>
        </w:tc>
      </w:tr>
      <w:tr>
        <w:trPr>
          <w:trHeight w:val="1003"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R75</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Лабораторное обнаружение вируса иммунодефицита человека (ВИЧ)</w:t>
            </w:r>
          </w:p>
        </w:tc>
      </w:tr>
      <w:tr>
        <w:trPr>
          <w:trHeight w:val="1262" w:hRule="exact"/>
        </w:trPr>
        <w:tc>
          <w:tcPr>
            <w:vMerge w:val="restart"/>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733</w:t>
            </w:r>
          </w:p>
        </w:tc>
        <w:tc>
          <w:tcPr>
            <w:vMerge w:val="restart"/>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Гематологические заболевания, гемабластозы, цитопения, наследственные гемопатии</w:t>
            </w: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C81-C96</w:t>
            </w:r>
          </w:p>
        </w:tc>
        <w:tc>
          <w:tcPr>
            <w:tcBorders>
              <w:top w:val="single" w:sz="4"/>
              <w:left w:val="single" w:sz="4"/>
              <w:righ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Злокачественные новообразования лимфоидной, кроветворной и родственных им тканей</w:t>
            </w:r>
          </w:p>
        </w:tc>
      </w:tr>
      <w:tr>
        <w:trPr>
          <w:trHeight w:val="485"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D45</w:t>
            </w:r>
          </w:p>
        </w:tc>
        <w:tc>
          <w:tcPr>
            <w:tcBorders>
              <w:top w:val="single" w:sz="4"/>
              <w:left w:val="single" w:sz="4"/>
              <w:righ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Истинная полицитемия</w:t>
            </w:r>
          </w:p>
        </w:tc>
      </w:tr>
      <w:tr>
        <w:trPr>
          <w:trHeight w:val="744"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D46</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Миелодиспластические синдромы</w:t>
            </w:r>
          </w:p>
        </w:tc>
      </w:tr>
      <w:tr>
        <w:trPr>
          <w:trHeight w:val="1262"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top"/>
          </w:tcPr>
          <w:p>
            <w:pPr>
              <w:pStyle w:val="Style35"/>
              <w:keepNext w:val="0"/>
              <w:keepLines w:val="0"/>
              <w:framePr w:w="9024" w:h="13018"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D47.0</w:t>
            </w:r>
          </w:p>
        </w:tc>
        <w:tc>
          <w:tcPr>
            <w:tcBorders>
              <w:top w:val="single" w:sz="4"/>
              <w:left w:val="single" w:sz="4"/>
              <w:right w:val="single" w:sz="4"/>
            </w:tcBorders>
            <w:shd w:val="clear" w:color="auto" w:fill="auto"/>
            <w:vAlign w:val="bottom"/>
          </w:tcPr>
          <w:p>
            <w:pPr>
              <w:pStyle w:val="Style35"/>
              <w:keepNext w:val="0"/>
              <w:keepLines w:val="0"/>
              <w:framePr w:w="9024" w:h="13018" w:wrap="none" w:vAnchor="page" w:hAnchor="page" w:x="1302" w:y="1840"/>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Гистиоцитарные и тучноклеточные опухоли неопределенного или неизвестного характера</w:t>
            </w:r>
          </w:p>
        </w:tc>
      </w:tr>
      <w:tr>
        <w:trPr>
          <w:trHeight w:val="518" w:hRule="exact"/>
        </w:trPr>
        <w:tc>
          <w:tcPr>
            <w:vMerge/>
            <w:tcBorders>
              <w:left w:val="single" w:sz="4"/>
            </w:tcBorders>
            <w:shd w:val="clear" w:color="auto" w:fill="auto"/>
            <w:vAlign w:val="top"/>
          </w:tcPr>
          <w:p>
            <w:pPr>
              <w:framePr w:w="9024" w:h="13018" w:wrap="none" w:vAnchor="page" w:hAnchor="page" w:x="1302" w:y="1840"/>
            </w:pPr>
          </w:p>
        </w:tc>
        <w:tc>
          <w:tcPr>
            <w:vMerge/>
            <w:tcBorders>
              <w:left w:val="single" w:sz="4"/>
            </w:tcBorders>
            <w:shd w:val="clear" w:color="auto" w:fill="auto"/>
            <w:vAlign w:val="top"/>
          </w:tcPr>
          <w:p>
            <w:pPr>
              <w:framePr w:w="9024" w:h="13018" w:wrap="none" w:vAnchor="page" w:hAnchor="page" w:x="1302" w:y="1840"/>
            </w:pPr>
          </w:p>
        </w:tc>
        <w:tc>
          <w:tcPr>
            <w:tcBorders>
              <w:top w:val="single" w:sz="4"/>
              <w:lef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D47.1</w:t>
            </w:r>
          </w:p>
        </w:tc>
        <w:tc>
          <w:tcPr>
            <w:tcBorders>
              <w:top w:val="single" w:sz="4"/>
              <w:left w:val="single" w:sz="4"/>
              <w:right w:val="single" w:sz="4"/>
            </w:tcBorders>
            <w:shd w:val="clear" w:color="auto" w:fill="auto"/>
            <w:vAlign w:val="center"/>
          </w:tcPr>
          <w:p>
            <w:pPr>
              <w:pStyle w:val="Style35"/>
              <w:keepNext w:val="0"/>
              <w:keepLines w:val="0"/>
              <w:framePr w:w="9024" w:h="1301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Хроническая</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29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5621"/>
        <w:gridCol w:w="3403"/>
      </w:tblGrid>
      <w:tr>
        <w:trPr>
          <w:trHeight w:val="605" w:hRule="exact"/>
        </w:trPr>
        <w:tc>
          <w:tcPr>
            <w:tcBorders>
              <w:top w:val="single" w:sz="4"/>
              <w:left w:val="single" w:sz="4"/>
            </w:tcBorders>
            <w:shd w:val="clear" w:color="auto" w:fill="auto"/>
            <w:vAlign w:val="top"/>
          </w:tcPr>
          <w:p>
            <w:pPr>
              <w:framePr w:w="9024" w:h="12960" w:wrap="none" w:vAnchor="page" w:hAnchor="page" w:x="1302" w:y="1883"/>
              <w:widowControl w:val="0"/>
              <w:rPr>
                <w:sz w:val="10"/>
                <w:szCs w:val="10"/>
              </w:rPr>
            </w:pPr>
          </w:p>
        </w:tc>
        <w:tc>
          <w:tcPr>
            <w:tcBorders>
              <w:top w:val="single" w:sz="4"/>
              <w:left w:val="single" w:sz="4"/>
              <w:righ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миелопролиферативная болезнь</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40" w:lineRule="auto"/>
              <w:ind w:left="4200" w:right="0" w:firstLine="0"/>
              <w:jc w:val="left"/>
            </w:pPr>
            <w:r>
              <w:rPr>
                <w:color w:val="000000"/>
                <w:spacing w:val="0"/>
                <w:w w:val="100"/>
                <w:position w:val="0"/>
                <w:sz w:val="24"/>
                <w:szCs w:val="24"/>
                <w:shd w:val="clear" w:color="auto" w:fill="auto"/>
                <w:lang w:val="en-US" w:eastAsia="en-US" w:bidi="en-US"/>
              </w:rPr>
              <w:t>D47.3</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Эссенциальная тромбоцитемия</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40" w:lineRule="auto"/>
              <w:ind w:left="4200" w:right="0" w:firstLine="0"/>
              <w:jc w:val="left"/>
            </w:pPr>
            <w:r>
              <w:rPr>
                <w:color w:val="000000"/>
                <w:spacing w:val="0"/>
                <w:w w:val="100"/>
                <w:position w:val="0"/>
                <w:sz w:val="24"/>
                <w:szCs w:val="24"/>
                <w:shd w:val="clear" w:color="auto" w:fill="auto"/>
                <w:lang w:val="en-US" w:eastAsia="en-US" w:bidi="en-US"/>
              </w:rPr>
              <w:t>D47.4</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Первичный миелофиброз</w:t>
            </w:r>
          </w:p>
        </w:tc>
      </w:tr>
      <w:tr>
        <w:trPr>
          <w:trHeight w:val="1003"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D47.5</w:t>
            </w:r>
          </w:p>
        </w:tc>
        <w:tc>
          <w:tcPr>
            <w:tcBorders>
              <w:top w:val="single" w:sz="4"/>
              <w:left w:val="single" w:sz="4"/>
              <w:right w:val="single" w:sz="4"/>
            </w:tcBorders>
            <w:shd w:val="clear" w:color="auto" w:fill="auto"/>
            <w:vAlign w:val="bottom"/>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Хронический эозинофильный лейкоз (гиперэозинофильный синдром)</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40" w:lineRule="auto"/>
              <w:ind w:left="4200" w:right="0" w:firstLine="0"/>
              <w:jc w:val="left"/>
            </w:pPr>
            <w:r>
              <w:rPr>
                <w:color w:val="000000"/>
                <w:spacing w:val="0"/>
                <w:w w:val="100"/>
                <w:position w:val="0"/>
                <w:sz w:val="24"/>
                <w:szCs w:val="24"/>
                <w:shd w:val="clear" w:color="auto" w:fill="auto"/>
                <w:lang w:val="en-US" w:eastAsia="en-US" w:bidi="en-US"/>
              </w:rPr>
              <w:t>D50-D53</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Анемии, связанные с питанием</w:t>
            </w:r>
          </w:p>
        </w:tc>
      </w:tr>
      <w:tr>
        <w:trPr>
          <w:trHeight w:val="744"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D55</w:t>
            </w:r>
          </w:p>
        </w:tc>
        <w:tc>
          <w:tcPr>
            <w:tcBorders>
              <w:top w:val="single" w:sz="4"/>
              <w:left w:val="single" w:sz="4"/>
              <w:right w:val="single" w:sz="4"/>
            </w:tcBorders>
            <w:shd w:val="clear" w:color="auto" w:fill="auto"/>
            <w:vAlign w:val="bottom"/>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Анемия вследствие ферментных нарушений</w:t>
            </w:r>
          </w:p>
        </w:tc>
      </w:tr>
      <w:tr>
        <w:trPr>
          <w:trHeight w:val="480" w:hRule="exact"/>
        </w:trPr>
        <w:tc>
          <w:tcPr>
            <w:tcBorders>
              <w:top w:val="single" w:sz="4"/>
              <w:lef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40" w:lineRule="auto"/>
              <w:ind w:left="4200" w:right="0" w:firstLine="0"/>
              <w:jc w:val="left"/>
            </w:pPr>
            <w:r>
              <w:rPr>
                <w:color w:val="000000"/>
                <w:spacing w:val="0"/>
                <w:w w:val="100"/>
                <w:position w:val="0"/>
                <w:sz w:val="24"/>
                <w:szCs w:val="24"/>
                <w:shd w:val="clear" w:color="auto" w:fill="auto"/>
                <w:lang w:val="en-US" w:eastAsia="en-US" w:bidi="en-US"/>
              </w:rPr>
              <w:t>D56</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Талассемия</w:t>
            </w:r>
          </w:p>
        </w:tc>
      </w:tr>
      <w:tr>
        <w:trPr>
          <w:trHeight w:val="744"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D57</w:t>
            </w:r>
          </w:p>
        </w:tc>
        <w:tc>
          <w:tcPr>
            <w:tcBorders>
              <w:top w:val="single" w:sz="4"/>
              <w:left w:val="single" w:sz="4"/>
              <w:right w:val="single" w:sz="4"/>
            </w:tcBorders>
            <w:shd w:val="clear" w:color="auto" w:fill="auto"/>
            <w:vAlign w:val="bottom"/>
          </w:tcPr>
          <w:p>
            <w:pPr>
              <w:pStyle w:val="Style35"/>
              <w:keepNext w:val="0"/>
              <w:keepLines w:val="0"/>
              <w:framePr w:w="9024" w:h="12960" w:wrap="none" w:vAnchor="page" w:hAnchor="page" w:x="1302" w:y="1883"/>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Серповидно-клеточные нарушения</w:t>
            </w:r>
          </w:p>
        </w:tc>
      </w:tr>
      <w:tr>
        <w:trPr>
          <w:trHeight w:val="744"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D58</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Другие наследственные гемолитические анемии</w:t>
            </w:r>
          </w:p>
        </w:tc>
      </w:tr>
      <w:tr>
        <w:trPr>
          <w:trHeight w:val="1008"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D59.0</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Медикаментозная аутоиммунная гемолитическая анемия</w:t>
            </w:r>
          </w:p>
        </w:tc>
      </w:tr>
      <w:tr>
        <w:trPr>
          <w:trHeight w:val="744"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D59.1</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аутоиммунные гемолитические анемии</w:t>
            </w:r>
          </w:p>
        </w:tc>
      </w:tr>
      <w:tr>
        <w:trPr>
          <w:trHeight w:val="1003"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D59.2</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Медикаментозная неаутоиммунная гемолитическая анемия</w:t>
            </w:r>
          </w:p>
        </w:tc>
      </w:tr>
      <w:tr>
        <w:trPr>
          <w:trHeight w:val="744"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D59.4</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неаутоиммунные гемолитические анемии</w:t>
            </w:r>
          </w:p>
        </w:tc>
      </w:tr>
      <w:tr>
        <w:trPr>
          <w:trHeight w:val="1003"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D59.6</w:t>
            </w:r>
          </w:p>
        </w:tc>
        <w:tc>
          <w:tcPr>
            <w:tcBorders>
              <w:top w:val="single" w:sz="4"/>
              <w:left w:val="single" w:sz="4"/>
              <w:right w:val="single" w:sz="4"/>
            </w:tcBorders>
            <w:shd w:val="clear" w:color="auto" w:fill="auto"/>
            <w:vAlign w:val="bottom"/>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Гемоглобинурия вследствие гемолиза, вызванного другими внешними причинами</w:t>
            </w:r>
          </w:p>
        </w:tc>
      </w:tr>
      <w:tr>
        <w:trPr>
          <w:trHeight w:val="744"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D59.8</w:t>
            </w:r>
          </w:p>
        </w:tc>
        <w:tc>
          <w:tcPr>
            <w:tcBorders>
              <w:top w:val="single" w:sz="4"/>
              <w:left w:val="single" w:sz="4"/>
              <w:right w:val="single" w:sz="4"/>
            </w:tcBorders>
            <w:shd w:val="clear" w:color="auto" w:fill="auto"/>
            <w:vAlign w:val="center"/>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приобретенные гемолитические анемии</w:t>
            </w:r>
          </w:p>
        </w:tc>
      </w:tr>
      <w:tr>
        <w:trPr>
          <w:trHeight w:val="1003" w:hRule="exact"/>
        </w:trPr>
        <w:tc>
          <w:tcPr>
            <w:tcBorders>
              <w:top w:val="single" w:sz="4"/>
              <w:left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D59.9</w:t>
            </w:r>
          </w:p>
        </w:tc>
        <w:tc>
          <w:tcPr>
            <w:tcBorders>
              <w:top w:val="single" w:sz="4"/>
              <w:left w:val="single" w:sz="4"/>
              <w:right w:val="single" w:sz="4"/>
            </w:tcBorders>
            <w:shd w:val="clear" w:color="auto" w:fill="auto"/>
            <w:vAlign w:val="bottom"/>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Приобретенная гемолитическая анемия неуточненная</w:t>
            </w:r>
          </w:p>
        </w:tc>
      </w:tr>
      <w:tr>
        <w:trPr>
          <w:trHeight w:val="936" w:hRule="exact"/>
        </w:trPr>
        <w:tc>
          <w:tcPr>
            <w:tcBorders>
              <w:top w:val="single" w:sz="4"/>
              <w:left w:val="single" w:sz="4"/>
              <w:bottom w:val="single" w:sz="4"/>
            </w:tcBorders>
            <w:shd w:val="clear" w:color="auto" w:fill="auto"/>
            <w:vAlign w:val="top"/>
          </w:tcPr>
          <w:p>
            <w:pPr>
              <w:pStyle w:val="Style35"/>
              <w:keepNext w:val="0"/>
              <w:keepLines w:val="0"/>
              <w:framePr w:w="9024" w:h="12960" w:wrap="none" w:vAnchor="page" w:hAnchor="page" w:x="1302" w:y="1883"/>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D60</w:t>
            </w:r>
          </w:p>
        </w:tc>
        <w:tc>
          <w:tcPr>
            <w:tcBorders>
              <w:top w:val="single" w:sz="4"/>
              <w:left w:val="single" w:sz="4"/>
              <w:bottom w:val="single" w:sz="4"/>
              <w:right w:val="single" w:sz="4"/>
            </w:tcBorders>
            <w:shd w:val="clear" w:color="auto" w:fill="auto"/>
            <w:vAlign w:val="bottom"/>
          </w:tcPr>
          <w:p>
            <w:pPr>
              <w:pStyle w:val="Style35"/>
              <w:keepNext w:val="0"/>
              <w:keepLines w:val="0"/>
              <w:framePr w:w="9024" w:h="12960" w:wrap="none" w:vAnchor="page" w:hAnchor="page" w:x="1302" w:y="188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Приобретенная чистая красноклеточная аплазия (эритробластопения)</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30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5621"/>
        <w:gridCol w:w="3403"/>
      </w:tblGrid>
      <w:tr>
        <w:trPr>
          <w:trHeight w:val="749"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D61.0</w:t>
            </w:r>
          </w:p>
        </w:tc>
        <w:tc>
          <w:tcPr>
            <w:tcBorders>
              <w:top w:val="single" w:sz="4"/>
              <w:left w:val="single" w:sz="4"/>
              <w:righ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Конституциональная апластическая анемия</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D61.1</w:t>
            </w:r>
          </w:p>
        </w:tc>
        <w:tc>
          <w:tcPr>
            <w:tcBorders>
              <w:top w:val="single" w:sz="4"/>
              <w:left w:val="single" w:sz="4"/>
              <w:righ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Медикаментозная апластическая анемия</w:t>
            </w:r>
          </w:p>
        </w:tc>
      </w:tr>
      <w:tr>
        <w:trPr>
          <w:trHeight w:val="1003"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D61.2</w:t>
            </w:r>
          </w:p>
        </w:tc>
        <w:tc>
          <w:tcPr>
            <w:tcBorders>
              <w:top w:val="single" w:sz="4"/>
              <w:left w:val="single" w:sz="4"/>
              <w:righ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Апластическая анемия, вызванная другими внешними агентами</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D61.3</w:t>
            </w:r>
          </w:p>
        </w:tc>
        <w:tc>
          <w:tcPr>
            <w:tcBorders>
              <w:top w:val="single" w:sz="4"/>
              <w:left w:val="single" w:sz="4"/>
              <w:righ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Идиопатическая апластическая анемия</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D61.8</w:t>
            </w:r>
          </w:p>
        </w:tc>
        <w:tc>
          <w:tcPr>
            <w:tcBorders>
              <w:top w:val="single" w:sz="4"/>
              <w:left w:val="single" w:sz="4"/>
              <w:righ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уточненные апластические анемии</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D61.9</w:t>
            </w:r>
          </w:p>
        </w:tc>
        <w:tc>
          <w:tcPr>
            <w:tcBorders>
              <w:top w:val="single" w:sz="4"/>
              <w:left w:val="single" w:sz="4"/>
              <w:right w:val="single" w:sz="4"/>
            </w:tcBorders>
            <w:shd w:val="clear" w:color="auto" w:fill="auto"/>
            <w:vAlign w:val="bottom"/>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Апластическая анемия неуточненная</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D62</w:t>
            </w:r>
          </w:p>
        </w:tc>
        <w:tc>
          <w:tcPr>
            <w:tcBorders>
              <w:top w:val="single" w:sz="4"/>
              <w:left w:val="single" w:sz="4"/>
              <w:righ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Острая постгеморрагическая анемия</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40" w:lineRule="auto"/>
              <w:ind w:left="4200" w:right="0" w:firstLine="0"/>
              <w:jc w:val="left"/>
            </w:pPr>
            <w:r>
              <w:rPr>
                <w:color w:val="000000"/>
                <w:spacing w:val="0"/>
                <w:w w:val="100"/>
                <w:position w:val="0"/>
                <w:sz w:val="24"/>
                <w:szCs w:val="24"/>
                <w:shd w:val="clear" w:color="auto" w:fill="auto"/>
                <w:lang w:val="en-US" w:eastAsia="en-US" w:bidi="en-US"/>
              </w:rPr>
              <w:t>D64</w:t>
            </w:r>
          </w:p>
        </w:tc>
        <w:tc>
          <w:tcPr>
            <w:tcBorders>
              <w:top w:val="single" w:sz="4"/>
              <w:left w:val="single" w:sz="4"/>
              <w:righ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анемии</w:t>
            </w:r>
          </w:p>
        </w:tc>
      </w:tr>
      <w:tr>
        <w:trPr>
          <w:trHeight w:val="1003"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D65</w:t>
            </w:r>
          </w:p>
        </w:tc>
        <w:tc>
          <w:tcPr>
            <w:tcBorders>
              <w:top w:val="single" w:sz="4"/>
              <w:left w:val="single" w:sz="4"/>
              <w:right w:val="single" w:sz="4"/>
            </w:tcBorders>
            <w:shd w:val="clear" w:color="auto" w:fill="auto"/>
            <w:vAlign w:val="bottom"/>
          </w:tcPr>
          <w:p>
            <w:pPr>
              <w:pStyle w:val="Style35"/>
              <w:keepNext w:val="0"/>
              <w:keepLines w:val="0"/>
              <w:framePr w:w="9024" w:h="12360" w:wrap="none" w:vAnchor="page" w:hAnchor="page" w:x="1302" w:y="196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Диссеминированное</w:t>
            </w:r>
          </w:p>
          <w:p>
            <w:pPr>
              <w:pStyle w:val="Style35"/>
              <w:keepNext w:val="0"/>
              <w:keepLines w:val="0"/>
              <w:framePr w:w="9024" w:h="12360" w:wrap="none" w:vAnchor="page" w:hAnchor="page" w:x="1302" w:y="1965"/>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внутрисосудистое свертывание</w:t>
            </w:r>
          </w:p>
          <w:p>
            <w:pPr>
              <w:pStyle w:val="Style35"/>
              <w:keepNext w:val="0"/>
              <w:keepLines w:val="0"/>
              <w:framePr w:w="9024" w:h="12360" w:wrap="none" w:vAnchor="page" w:hAnchor="page" w:x="1302" w:y="1965"/>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(синдром дефибринации)</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D66</w:t>
            </w:r>
          </w:p>
        </w:tc>
        <w:tc>
          <w:tcPr>
            <w:tcBorders>
              <w:top w:val="single" w:sz="4"/>
              <w:left w:val="single" w:sz="4"/>
              <w:right w:val="single" w:sz="4"/>
            </w:tcBorders>
            <w:shd w:val="clear" w:color="auto" w:fill="auto"/>
            <w:vAlign w:val="bottom"/>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Наследственный дефицит фактора </w:t>
            </w:r>
            <w:r>
              <w:rPr>
                <w:color w:val="000000"/>
                <w:spacing w:val="0"/>
                <w:w w:val="100"/>
                <w:position w:val="0"/>
                <w:sz w:val="24"/>
                <w:szCs w:val="24"/>
                <w:shd w:val="clear" w:color="auto" w:fill="auto"/>
                <w:lang w:val="en-US" w:eastAsia="en-US" w:bidi="en-US"/>
              </w:rPr>
              <w:t>VIII</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D67</w:t>
            </w:r>
          </w:p>
        </w:tc>
        <w:tc>
          <w:tcPr>
            <w:tcBorders>
              <w:top w:val="single" w:sz="4"/>
              <w:left w:val="single" w:sz="4"/>
              <w:right w:val="single" w:sz="4"/>
            </w:tcBorders>
            <w:shd w:val="clear" w:color="auto" w:fill="auto"/>
            <w:vAlign w:val="bottom"/>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Наследственный дефицит фактора </w:t>
            </w:r>
            <w:r>
              <w:rPr>
                <w:color w:val="000000"/>
                <w:spacing w:val="0"/>
                <w:w w:val="100"/>
                <w:position w:val="0"/>
                <w:sz w:val="24"/>
                <w:szCs w:val="24"/>
                <w:shd w:val="clear" w:color="auto" w:fill="auto"/>
                <w:lang w:val="en-US" w:eastAsia="en-US" w:bidi="en-US"/>
              </w:rPr>
              <w:t>IX</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40" w:lineRule="auto"/>
              <w:ind w:left="4200" w:right="0" w:firstLine="0"/>
              <w:jc w:val="left"/>
            </w:pPr>
            <w:r>
              <w:rPr>
                <w:color w:val="000000"/>
                <w:spacing w:val="0"/>
                <w:w w:val="100"/>
                <w:position w:val="0"/>
                <w:sz w:val="24"/>
                <w:szCs w:val="24"/>
                <w:shd w:val="clear" w:color="auto" w:fill="auto"/>
                <w:lang w:val="en-US" w:eastAsia="en-US" w:bidi="en-US"/>
              </w:rPr>
              <w:t>D68.0</w:t>
            </w:r>
          </w:p>
        </w:tc>
        <w:tc>
          <w:tcPr>
            <w:tcBorders>
              <w:top w:val="single" w:sz="4"/>
              <w:left w:val="single" w:sz="4"/>
              <w:right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Болезнь Виллебранда</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D68.1</w:t>
            </w:r>
          </w:p>
        </w:tc>
        <w:tc>
          <w:tcPr>
            <w:tcBorders>
              <w:top w:val="single" w:sz="4"/>
              <w:left w:val="single" w:sz="4"/>
              <w:right w:val="single" w:sz="4"/>
            </w:tcBorders>
            <w:shd w:val="clear" w:color="auto" w:fill="auto"/>
            <w:vAlign w:val="bottom"/>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Наследственный дефицит фактора </w:t>
            </w:r>
            <w:r>
              <w:rPr>
                <w:color w:val="000000"/>
                <w:spacing w:val="0"/>
                <w:w w:val="100"/>
                <w:position w:val="0"/>
                <w:sz w:val="24"/>
                <w:szCs w:val="24"/>
                <w:shd w:val="clear" w:color="auto" w:fill="auto"/>
                <w:lang w:val="en-US" w:eastAsia="en-US" w:bidi="en-US"/>
              </w:rPr>
              <w:t>XI</w:t>
            </w:r>
          </w:p>
        </w:tc>
      </w:tr>
      <w:tr>
        <w:trPr>
          <w:trHeight w:val="744"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D68.2</w:t>
            </w:r>
          </w:p>
        </w:tc>
        <w:tc>
          <w:tcPr>
            <w:tcBorders>
              <w:top w:val="single" w:sz="4"/>
              <w:left w:val="single" w:sz="4"/>
              <w:right w:val="single" w:sz="4"/>
            </w:tcBorders>
            <w:shd w:val="clear" w:color="auto" w:fill="auto"/>
            <w:vAlign w:val="bottom"/>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Наследственный дефицит других факторов свертывания</w:t>
            </w:r>
          </w:p>
        </w:tc>
      </w:tr>
      <w:tr>
        <w:trPr>
          <w:trHeight w:val="1262" w:hRule="exact"/>
        </w:trPr>
        <w:tc>
          <w:tcPr>
            <w:tcBorders>
              <w:top w:val="single" w:sz="4"/>
              <w:left w:val="single" w:sz="4"/>
            </w:tcBorders>
            <w:shd w:val="clear" w:color="auto" w:fill="auto"/>
            <w:vAlign w:val="top"/>
          </w:tcPr>
          <w:p>
            <w:pPr>
              <w:pStyle w:val="Style35"/>
              <w:keepNext w:val="0"/>
              <w:keepLines w:val="0"/>
              <w:framePr w:w="9024" w:h="12360" w:wrap="none" w:vAnchor="page" w:hAnchor="page" w:x="1302" w:y="1965"/>
              <w:widowControl w:val="0"/>
              <w:shd w:val="clear" w:color="auto" w:fill="auto"/>
              <w:bidi w:val="0"/>
              <w:spacing w:before="80" w:after="0" w:line="240" w:lineRule="auto"/>
              <w:ind w:left="4200" w:right="0" w:firstLine="0"/>
              <w:jc w:val="left"/>
            </w:pPr>
            <w:r>
              <w:rPr>
                <w:color w:val="000000"/>
                <w:spacing w:val="0"/>
                <w:w w:val="100"/>
                <w:position w:val="0"/>
                <w:sz w:val="24"/>
                <w:szCs w:val="24"/>
                <w:shd w:val="clear" w:color="auto" w:fill="auto"/>
                <w:lang w:val="en-US" w:eastAsia="en-US" w:bidi="en-US"/>
              </w:rPr>
              <w:t>D68.3</w:t>
            </w:r>
          </w:p>
        </w:tc>
        <w:tc>
          <w:tcPr>
            <w:tcBorders>
              <w:top w:val="single" w:sz="4"/>
              <w:left w:val="single" w:sz="4"/>
              <w:right w:val="single" w:sz="4"/>
            </w:tcBorders>
            <w:shd w:val="clear" w:color="auto" w:fill="auto"/>
            <w:vAlign w:val="bottom"/>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Геморрагические нарушения, обусловленные циркулирующими в крови антикоагулянтами</w:t>
            </w:r>
          </w:p>
        </w:tc>
      </w:tr>
      <w:tr>
        <w:trPr>
          <w:trHeight w:val="677" w:hRule="exact"/>
        </w:trPr>
        <w:tc>
          <w:tcPr>
            <w:tcBorders>
              <w:top w:val="single" w:sz="4"/>
              <w:left w:val="single" w:sz="4"/>
              <w:bottom w:val="single" w:sz="4"/>
            </w:tcBorders>
            <w:shd w:val="clear" w:color="auto" w:fill="auto"/>
            <w:vAlign w:val="center"/>
          </w:tcPr>
          <w:p>
            <w:pPr>
              <w:pStyle w:val="Style35"/>
              <w:keepNext w:val="0"/>
              <w:keepLines w:val="0"/>
              <w:framePr w:w="9024" w:h="12360" w:wrap="none" w:vAnchor="page" w:hAnchor="page" w:x="1302" w:y="1965"/>
              <w:widowControl w:val="0"/>
              <w:shd w:val="clear" w:color="auto" w:fill="auto"/>
              <w:bidi w:val="0"/>
              <w:spacing w:before="0" w:after="0" w:line="240" w:lineRule="auto"/>
              <w:ind w:left="4200" w:right="0" w:firstLine="0"/>
              <w:jc w:val="left"/>
            </w:pPr>
            <w:r>
              <w:rPr>
                <w:color w:val="000000"/>
                <w:spacing w:val="0"/>
                <w:w w:val="100"/>
                <w:position w:val="0"/>
                <w:sz w:val="24"/>
                <w:szCs w:val="24"/>
                <w:shd w:val="clear" w:color="auto" w:fill="auto"/>
                <w:lang w:val="en-US" w:eastAsia="en-US" w:bidi="en-US"/>
              </w:rPr>
              <w:t>D68.4</w:t>
            </w:r>
          </w:p>
        </w:tc>
        <w:tc>
          <w:tcPr>
            <w:tcBorders>
              <w:top w:val="single" w:sz="4"/>
              <w:left w:val="single" w:sz="4"/>
              <w:bottom w:val="single" w:sz="4"/>
              <w:right w:val="single" w:sz="4"/>
            </w:tcBorders>
            <w:shd w:val="clear" w:color="auto" w:fill="auto"/>
            <w:vAlign w:val="bottom"/>
          </w:tcPr>
          <w:p>
            <w:pPr>
              <w:pStyle w:val="Style35"/>
              <w:keepNext w:val="0"/>
              <w:keepLines w:val="0"/>
              <w:framePr w:w="9024" w:h="12360" w:wrap="none" w:vAnchor="page" w:hAnchor="page" w:x="1302" w:y="1965"/>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Приобретенный дефицит фактора свертывания</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31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5621"/>
        <w:gridCol w:w="3403"/>
      </w:tblGrid>
      <w:tr>
        <w:trPr>
          <w:trHeight w:val="749"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D68.8</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уточненные нарушения свертываемости</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D68.9</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Нарушение свертываемости неуточненное</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845"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D69.0</w:t>
            </w:r>
          </w:p>
        </w:tc>
        <w:tc>
          <w:tcPr>
            <w:tcBorders>
              <w:top w:val="single" w:sz="4"/>
              <w:left w:val="single" w:sz="4"/>
              <w:right w:val="single" w:sz="4"/>
            </w:tcBorders>
            <w:shd w:val="clear" w:color="auto" w:fill="auto"/>
            <w:vAlign w:val="center"/>
          </w:tcPr>
          <w:p>
            <w:pPr>
              <w:pStyle w:val="Style35"/>
              <w:keepNext w:val="0"/>
              <w:keepLines w:val="0"/>
              <w:framePr w:w="9024" w:h="12845"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Аллергическая пурпура</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D69.1</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Качественные дефекты тромбоцитов</w:t>
            </w:r>
          </w:p>
        </w:tc>
      </w:tr>
      <w:tr>
        <w:trPr>
          <w:trHeight w:val="1003"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D69.2</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Другая</w:t>
            </w:r>
          </w:p>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нетромбоцитопеническая пурпура</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D69.4</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первичные тромбоцитопении</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845"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D69.5</w:t>
            </w:r>
          </w:p>
        </w:tc>
        <w:tc>
          <w:tcPr>
            <w:tcBorders>
              <w:top w:val="single" w:sz="4"/>
              <w:left w:val="single" w:sz="4"/>
              <w:right w:val="single" w:sz="4"/>
            </w:tcBorders>
            <w:shd w:val="clear" w:color="auto" w:fill="auto"/>
            <w:vAlign w:val="center"/>
          </w:tcPr>
          <w:p>
            <w:pPr>
              <w:pStyle w:val="Style35"/>
              <w:keepNext w:val="0"/>
              <w:keepLines w:val="0"/>
              <w:framePr w:w="9024" w:h="12845"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Вторичная тромбоцитопения</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D69.6</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Тромбоцитопения неуточненная</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D69.8</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уточненные геморрагические состояния</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D69.9</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Геморрагическое состояние неуточненное</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D70-D76</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болезни крови и кроветворных органов</w:t>
            </w:r>
          </w:p>
        </w:tc>
      </w:tr>
      <w:tr>
        <w:trPr>
          <w:trHeight w:val="1003"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D80</w:t>
            </w:r>
          </w:p>
        </w:tc>
        <w:tc>
          <w:tcPr>
            <w:tcBorders>
              <w:top w:val="single" w:sz="4"/>
              <w:left w:val="single" w:sz="4"/>
              <w:right w:val="single" w:sz="4"/>
            </w:tcBorders>
            <w:shd w:val="clear" w:color="auto" w:fill="auto"/>
            <w:vAlign w:val="center"/>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Иммунодефициты с преимущественной недостаточностью антител</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D81</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Комбинированные иммунодефициты</w:t>
            </w:r>
          </w:p>
        </w:tc>
      </w:tr>
      <w:tr>
        <w:trPr>
          <w:trHeight w:val="1003"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D82</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Иммунодефициты, связанные с другими значительными дефектами</w:t>
            </w:r>
          </w:p>
        </w:tc>
      </w:tr>
      <w:tr>
        <w:trPr>
          <w:trHeight w:val="744"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D83</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Обычный вариабельный иммунодефицит</w:t>
            </w:r>
          </w:p>
        </w:tc>
      </w:tr>
      <w:tr>
        <w:trPr>
          <w:trHeight w:val="1003" w:hRule="exact"/>
        </w:trPr>
        <w:tc>
          <w:tcPr>
            <w:tcBorders>
              <w:top w:val="single" w:sz="4"/>
              <w:left w:val="single" w:sz="4"/>
            </w:tcBorders>
            <w:shd w:val="clear" w:color="auto" w:fill="auto"/>
            <w:vAlign w:val="top"/>
          </w:tcPr>
          <w:p>
            <w:pPr>
              <w:pStyle w:val="Style35"/>
              <w:keepNext w:val="0"/>
              <w:keepLines w:val="0"/>
              <w:framePr w:w="9024" w:h="12845"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D84.0</w:t>
            </w:r>
          </w:p>
        </w:tc>
        <w:tc>
          <w:tcPr>
            <w:tcBorders>
              <w:top w:val="single" w:sz="4"/>
              <w:left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 xml:space="preserve">Дефект функционального антигена-1 лимфоцитов </w:t>
            </w:r>
            <w:r>
              <w:rPr>
                <w:color w:val="000000"/>
                <w:spacing w:val="0"/>
                <w:w w:val="100"/>
                <w:position w:val="0"/>
                <w:sz w:val="24"/>
                <w:szCs w:val="24"/>
                <w:shd w:val="clear" w:color="auto" w:fill="auto"/>
                <w:lang w:val="en-US" w:eastAsia="en-US" w:bidi="en-US"/>
              </w:rPr>
              <w:t>(LFA-1)</w:t>
            </w:r>
          </w:p>
        </w:tc>
      </w:tr>
      <w:tr>
        <w:trPr>
          <w:trHeight w:val="418" w:hRule="exact"/>
        </w:trPr>
        <w:tc>
          <w:tcPr>
            <w:tcBorders>
              <w:top w:val="single" w:sz="4"/>
              <w:left w:val="single" w:sz="4"/>
              <w:bottom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D84.8</w:t>
            </w:r>
          </w:p>
        </w:tc>
        <w:tc>
          <w:tcPr>
            <w:tcBorders>
              <w:top w:val="single" w:sz="4"/>
              <w:left w:val="single" w:sz="4"/>
              <w:bottom w:val="single" w:sz="4"/>
              <w:right w:val="single" w:sz="4"/>
            </w:tcBorders>
            <w:shd w:val="clear" w:color="auto" w:fill="auto"/>
            <w:vAlign w:val="bottom"/>
          </w:tcPr>
          <w:p>
            <w:pPr>
              <w:pStyle w:val="Style35"/>
              <w:keepNext w:val="0"/>
              <w:keepLines w:val="0"/>
              <w:framePr w:w="9024" w:h="12845"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уточненные</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32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672" w:hRule="exact"/>
        </w:trPr>
        <w:tc>
          <w:tcPr>
            <w:vMerge w:val="restart"/>
            <w:tcBorders>
              <w:left w:val="single" w:sz="4"/>
            </w:tcBorders>
            <w:shd w:val="clear" w:color="auto" w:fill="auto"/>
            <w:vAlign w:val="top"/>
          </w:tcPr>
          <w:p>
            <w:pPr>
              <w:framePr w:w="9024" w:h="12902" w:wrap="none" w:vAnchor="page" w:hAnchor="page" w:x="1302" w:y="1816"/>
              <w:widowControl w:val="0"/>
              <w:rPr>
                <w:sz w:val="10"/>
                <w:szCs w:val="10"/>
              </w:rPr>
            </w:pPr>
          </w:p>
        </w:tc>
        <w:tc>
          <w:tcPr>
            <w:vMerge w:val="restart"/>
            <w:tcBorders>
              <w:left w:val="single" w:sz="4"/>
            </w:tcBorders>
            <w:shd w:val="clear" w:color="auto" w:fill="auto"/>
            <w:vAlign w:val="top"/>
          </w:tcPr>
          <w:p>
            <w:pPr>
              <w:framePr w:w="9024" w:h="12902" w:wrap="none" w:vAnchor="page" w:hAnchor="page" w:x="1302" w:y="1816"/>
              <w:widowControl w:val="0"/>
              <w:rPr>
                <w:sz w:val="10"/>
                <w:szCs w:val="10"/>
              </w:rPr>
            </w:pPr>
          </w:p>
        </w:tc>
        <w:tc>
          <w:tcPr>
            <w:tcBorders>
              <w:left w:val="single" w:sz="4"/>
            </w:tcBorders>
            <w:shd w:val="clear" w:color="auto" w:fill="auto"/>
            <w:vAlign w:val="top"/>
          </w:tcPr>
          <w:p>
            <w:pPr>
              <w:framePr w:w="9024" w:h="12902" w:wrap="none" w:vAnchor="page" w:hAnchor="page" w:x="1302" w:y="1816"/>
              <w:widowControl w:val="0"/>
              <w:rPr>
                <w:sz w:val="10"/>
                <w:szCs w:val="10"/>
              </w:rPr>
            </w:pPr>
          </w:p>
        </w:tc>
        <w:tc>
          <w:tcPr>
            <w:tcBorders>
              <w:left w:val="single" w:sz="4"/>
              <w:righ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иммунодефицитные нарушения</w:t>
            </w:r>
          </w:p>
        </w:tc>
      </w:tr>
      <w:tr>
        <w:trPr>
          <w:trHeight w:val="744"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D84.9</w:t>
            </w:r>
          </w:p>
        </w:tc>
        <w:tc>
          <w:tcPr>
            <w:tcBorders>
              <w:top w:val="single" w:sz="4"/>
              <w:left w:val="single" w:sz="4"/>
              <w:right w:val="single" w:sz="4"/>
            </w:tcBorders>
            <w:shd w:val="clear" w:color="auto" w:fill="auto"/>
            <w:vAlign w:val="bottom"/>
          </w:tcPr>
          <w:p>
            <w:pPr>
              <w:pStyle w:val="Style35"/>
              <w:keepNext w:val="0"/>
              <w:keepLines w:val="0"/>
              <w:framePr w:w="9024" w:h="129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Иммунодефицит неуточненный</w:t>
            </w:r>
          </w:p>
        </w:tc>
      </w:tr>
      <w:tr>
        <w:trPr>
          <w:trHeight w:val="485"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D86</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Саркоидоз</w:t>
            </w:r>
          </w:p>
        </w:tc>
      </w:tr>
      <w:tr>
        <w:trPr>
          <w:trHeight w:val="1522"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D89</w:t>
            </w:r>
          </w:p>
        </w:tc>
        <w:tc>
          <w:tcPr>
            <w:tcBorders>
              <w:top w:val="single" w:sz="4"/>
              <w:left w:val="single" w:sz="4"/>
              <w:right w:val="single" w:sz="4"/>
            </w:tcBorders>
            <w:shd w:val="clear" w:color="auto" w:fill="auto"/>
            <w:vAlign w:val="bottom"/>
          </w:tcPr>
          <w:p>
            <w:pPr>
              <w:pStyle w:val="Style35"/>
              <w:keepNext w:val="0"/>
              <w:keepLines w:val="0"/>
              <w:framePr w:w="9024" w:h="129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нарушения с вовлечением иммунного механизма, не классифицированные в других рубриках</w:t>
            </w:r>
          </w:p>
        </w:tc>
      </w:tr>
      <w:tr>
        <w:trPr>
          <w:trHeight w:val="1003"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P50-P61</w:t>
            </w:r>
          </w:p>
        </w:tc>
        <w:tc>
          <w:tcPr>
            <w:tcBorders>
              <w:top w:val="single" w:sz="4"/>
              <w:left w:val="single" w:sz="4"/>
              <w:right w:val="single" w:sz="4"/>
            </w:tcBorders>
            <w:shd w:val="clear" w:color="auto" w:fill="auto"/>
            <w:vAlign w:val="bottom"/>
          </w:tcPr>
          <w:p>
            <w:pPr>
              <w:pStyle w:val="Style35"/>
              <w:keepNext w:val="0"/>
              <w:keepLines w:val="0"/>
              <w:framePr w:w="9024" w:h="12902" w:wrap="none" w:vAnchor="page" w:hAnchor="page" w:x="1302"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Геморрагические и гематологические нарушения у плода и новорожденного</w:t>
            </w:r>
          </w:p>
        </w:tc>
      </w:tr>
      <w:tr>
        <w:trPr>
          <w:trHeight w:val="744" w:hRule="exact"/>
        </w:trPr>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734</w:t>
            </w:r>
          </w:p>
        </w:tc>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Лучевая болезнь</w:t>
            </w:r>
          </w:p>
        </w:tc>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T66</w:t>
            </w:r>
          </w:p>
        </w:tc>
        <w:tc>
          <w:tcPr>
            <w:tcBorders>
              <w:top w:val="single" w:sz="4"/>
              <w:left w:val="single" w:sz="4"/>
              <w:right w:val="single" w:sz="4"/>
            </w:tcBorders>
            <w:shd w:val="clear" w:color="auto" w:fill="auto"/>
            <w:vAlign w:val="bottom"/>
          </w:tcPr>
          <w:p>
            <w:pPr>
              <w:pStyle w:val="Style35"/>
              <w:keepNext w:val="0"/>
              <w:keepLines w:val="0"/>
              <w:framePr w:w="9024" w:h="12902" w:wrap="none" w:vAnchor="page" w:hAnchor="page" w:x="1302" w:y="1816"/>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Неуточненные эффекты излучения</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735</w:t>
            </w: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Лепра</w:t>
            </w: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A30</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Лепра (болезнь Гансена)</w:t>
            </w:r>
          </w:p>
        </w:tc>
      </w:tr>
      <w:tr>
        <w:trPr>
          <w:trHeight w:val="744" w:hRule="exact"/>
        </w:trPr>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736</w:t>
            </w:r>
          </w:p>
        </w:tc>
        <w:tc>
          <w:tcPr>
            <w:tcBorders>
              <w:top w:val="single" w:sz="4"/>
              <w:left w:val="single" w:sz="4"/>
            </w:tcBorders>
            <w:shd w:val="clear" w:color="auto" w:fill="auto"/>
            <w:vAlign w:val="bottom"/>
          </w:tcPr>
          <w:p>
            <w:pPr>
              <w:pStyle w:val="Style35"/>
              <w:keepNext w:val="0"/>
              <w:keepLines w:val="0"/>
              <w:framePr w:w="9024" w:h="129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Тяжелая форма бруцеллеза</w:t>
            </w:r>
          </w:p>
        </w:tc>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A23</w:t>
            </w:r>
          </w:p>
        </w:tc>
        <w:tc>
          <w:tcPr>
            <w:tcBorders>
              <w:top w:val="single" w:sz="4"/>
              <w:left w:val="single" w:sz="4"/>
              <w:righ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Бруцеллез</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737</w:t>
            </w:r>
          </w:p>
        </w:tc>
        <w:tc>
          <w:tcPr>
            <w:vMerge w:val="restart"/>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28" w:lineRule="auto"/>
              <w:ind w:left="0" w:right="0" w:firstLine="0"/>
              <w:jc w:val="left"/>
            </w:pPr>
            <w:r>
              <w:rPr>
                <w:color w:val="000000"/>
                <w:spacing w:val="0"/>
                <w:w w:val="100"/>
                <w:position w:val="0"/>
                <w:sz w:val="24"/>
                <w:szCs w:val="24"/>
                <w:shd w:val="clear" w:color="auto" w:fill="auto"/>
                <w:lang w:val="ru-RU" w:eastAsia="ru-RU" w:bidi="ru-RU"/>
              </w:rPr>
              <w:t>Системные хронические тяжелые заболевания кожи</w:t>
            </w: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M33</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Дерматополимиозит</w:t>
            </w:r>
          </w:p>
        </w:tc>
      </w:tr>
      <w:tr>
        <w:trPr>
          <w:trHeight w:val="485"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M34</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Системный склероз</w:t>
            </w:r>
          </w:p>
        </w:tc>
      </w:tr>
      <w:tr>
        <w:trPr>
          <w:trHeight w:val="744"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top"/>
          </w:tcPr>
          <w:p>
            <w:pPr>
              <w:pStyle w:val="Style35"/>
              <w:keepNext w:val="0"/>
              <w:keepLines w:val="0"/>
              <w:framePr w:w="9024" w:h="129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M35</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системные поражения соединительной ткани</w:t>
            </w:r>
          </w:p>
        </w:tc>
      </w:tr>
      <w:tr>
        <w:trPr>
          <w:trHeight w:val="485"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L10</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Пузырчатка (пемфигус)</w:t>
            </w:r>
          </w:p>
        </w:tc>
      </w:tr>
      <w:tr>
        <w:trPr>
          <w:trHeight w:val="485"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L10.0</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Пузырчатка обыкновенная</w:t>
            </w:r>
          </w:p>
        </w:tc>
      </w:tr>
      <w:tr>
        <w:trPr>
          <w:trHeight w:val="480"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L10.1</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Пузырчатка вегетирующая</w:t>
            </w:r>
          </w:p>
        </w:tc>
      </w:tr>
      <w:tr>
        <w:trPr>
          <w:trHeight w:val="950"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160" w:line="240" w:lineRule="auto"/>
              <w:ind w:left="0" w:right="0" w:firstLine="0"/>
              <w:jc w:val="left"/>
            </w:pPr>
            <w:r>
              <w:rPr>
                <w:color w:val="000000"/>
                <w:spacing w:val="0"/>
                <w:w w:val="100"/>
                <w:position w:val="0"/>
                <w:sz w:val="24"/>
                <w:szCs w:val="24"/>
                <w:shd w:val="clear" w:color="auto" w:fill="auto"/>
                <w:lang w:val="en-US" w:eastAsia="en-US" w:bidi="en-US"/>
              </w:rPr>
              <w:t>L10.2</w:t>
            </w:r>
          </w:p>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L10.4</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140" w:line="240" w:lineRule="auto"/>
              <w:ind w:left="0" w:right="0" w:firstLine="0"/>
              <w:jc w:val="left"/>
            </w:pPr>
            <w:r>
              <w:rPr>
                <w:color w:val="000000"/>
                <w:spacing w:val="0"/>
                <w:w w:val="100"/>
                <w:position w:val="0"/>
                <w:sz w:val="24"/>
                <w:szCs w:val="24"/>
                <w:shd w:val="clear" w:color="auto" w:fill="auto"/>
                <w:lang w:val="ru-RU" w:eastAsia="ru-RU" w:bidi="ru-RU"/>
              </w:rPr>
              <w:t>Пузырчатка листовидная</w:t>
            </w:r>
          </w:p>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Пузырчатка эритематозная</w:t>
            </w:r>
          </w:p>
        </w:tc>
      </w:tr>
      <w:tr>
        <w:trPr>
          <w:trHeight w:val="1411"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160" w:line="240" w:lineRule="auto"/>
              <w:ind w:left="0" w:right="0" w:firstLine="0"/>
              <w:jc w:val="left"/>
            </w:pPr>
            <w:r>
              <w:rPr>
                <w:color w:val="000000"/>
                <w:spacing w:val="0"/>
                <w:w w:val="100"/>
                <w:position w:val="0"/>
                <w:sz w:val="24"/>
                <w:szCs w:val="24"/>
                <w:shd w:val="clear" w:color="auto" w:fill="auto"/>
                <w:lang w:val="en-US" w:eastAsia="en-US" w:bidi="en-US"/>
              </w:rPr>
              <w:t>L12</w:t>
            </w:r>
          </w:p>
          <w:p>
            <w:pPr>
              <w:pStyle w:val="Style35"/>
              <w:keepNext w:val="0"/>
              <w:keepLines w:val="0"/>
              <w:framePr w:w="9024" w:h="12902" w:wrap="none" w:vAnchor="page" w:hAnchor="page" w:x="1302" w:y="1816"/>
              <w:widowControl w:val="0"/>
              <w:shd w:val="clear" w:color="auto" w:fill="auto"/>
              <w:bidi w:val="0"/>
              <w:spacing w:before="0" w:after="160" w:line="240" w:lineRule="auto"/>
              <w:ind w:left="0" w:right="0" w:firstLine="0"/>
              <w:jc w:val="left"/>
            </w:pPr>
            <w:r>
              <w:rPr>
                <w:color w:val="000000"/>
                <w:spacing w:val="0"/>
                <w:w w:val="100"/>
                <w:position w:val="0"/>
                <w:sz w:val="24"/>
                <w:szCs w:val="24"/>
                <w:shd w:val="clear" w:color="auto" w:fill="auto"/>
                <w:lang w:val="en-US" w:eastAsia="en-US" w:bidi="en-US"/>
              </w:rPr>
              <w:t>L12.0</w:t>
            </w:r>
          </w:p>
          <w:p>
            <w:pPr>
              <w:pStyle w:val="Style35"/>
              <w:keepNext w:val="0"/>
              <w:keepLines w:val="0"/>
              <w:framePr w:w="9024" w:h="12902" w:wrap="none" w:vAnchor="page" w:hAnchor="page" w:x="1302" w:y="1816"/>
              <w:widowControl w:val="0"/>
              <w:shd w:val="clear" w:color="auto" w:fill="auto"/>
              <w:bidi w:val="0"/>
              <w:spacing w:before="0" w:after="160" w:line="240" w:lineRule="auto"/>
              <w:ind w:left="0" w:right="0" w:firstLine="0"/>
              <w:jc w:val="left"/>
            </w:pPr>
            <w:r>
              <w:rPr>
                <w:color w:val="000000"/>
                <w:spacing w:val="0"/>
                <w:w w:val="100"/>
                <w:position w:val="0"/>
                <w:sz w:val="24"/>
                <w:szCs w:val="24"/>
                <w:shd w:val="clear" w:color="auto" w:fill="auto"/>
                <w:lang w:val="en-US" w:eastAsia="en-US" w:bidi="en-US"/>
              </w:rPr>
              <w:t>L12.1</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140" w:line="240" w:lineRule="auto"/>
              <w:ind w:left="0" w:right="0" w:firstLine="0"/>
              <w:jc w:val="left"/>
            </w:pPr>
            <w:r>
              <w:rPr>
                <w:color w:val="000000"/>
                <w:spacing w:val="0"/>
                <w:w w:val="100"/>
                <w:position w:val="0"/>
                <w:sz w:val="24"/>
                <w:szCs w:val="24"/>
                <w:shd w:val="clear" w:color="auto" w:fill="auto"/>
                <w:lang w:val="ru-RU" w:eastAsia="ru-RU" w:bidi="ru-RU"/>
              </w:rPr>
              <w:t>Пемфигоид</w:t>
            </w:r>
          </w:p>
          <w:p>
            <w:pPr>
              <w:pStyle w:val="Style35"/>
              <w:keepNext w:val="0"/>
              <w:keepLines w:val="0"/>
              <w:framePr w:w="9024" w:h="12902" w:wrap="none" w:vAnchor="page" w:hAnchor="page" w:x="1302" w:y="1816"/>
              <w:widowControl w:val="0"/>
              <w:shd w:val="clear" w:color="auto" w:fill="auto"/>
              <w:bidi w:val="0"/>
              <w:spacing w:before="0" w:after="140" w:line="240" w:lineRule="auto"/>
              <w:ind w:left="0" w:right="0" w:firstLine="0"/>
              <w:jc w:val="left"/>
            </w:pPr>
            <w:r>
              <w:rPr>
                <w:color w:val="000000"/>
                <w:spacing w:val="0"/>
                <w:w w:val="100"/>
                <w:position w:val="0"/>
                <w:sz w:val="24"/>
                <w:szCs w:val="24"/>
                <w:shd w:val="clear" w:color="auto" w:fill="auto"/>
                <w:lang w:val="ru-RU" w:eastAsia="ru-RU" w:bidi="ru-RU"/>
              </w:rPr>
              <w:t>Буллезный пемфигоид</w:t>
            </w:r>
          </w:p>
          <w:p>
            <w:pPr>
              <w:pStyle w:val="Style35"/>
              <w:keepNext w:val="0"/>
              <w:keepLines w:val="0"/>
              <w:framePr w:w="9024" w:h="12902" w:wrap="none" w:vAnchor="page" w:hAnchor="page" w:x="1302" w:y="1816"/>
              <w:widowControl w:val="0"/>
              <w:shd w:val="clear" w:color="auto" w:fill="auto"/>
              <w:bidi w:val="0"/>
              <w:spacing w:before="0" w:after="140" w:line="240" w:lineRule="auto"/>
              <w:ind w:left="0" w:right="0" w:firstLine="0"/>
              <w:jc w:val="left"/>
            </w:pPr>
            <w:r>
              <w:rPr>
                <w:color w:val="000000"/>
                <w:spacing w:val="0"/>
                <w:w w:val="100"/>
                <w:position w:val="0"/>
                <w:sz w:val="24"/>
                <w:szCs w:val="24"/>
                <w:shd w:val="clear" w:color="auto" w:fill="auto"/>
                <w:lang w:val="ru-RU" w:eastAsia="ru-RU" w:bidi="ru-RU"/>
              </w:rPr>
              <w:t>Рубцующийся пемфигоид</w:t>
            </w:r>
          </w:p>
        </w:tc>
      </w:tr>
      <w:tr>
        <w:trPr>
          <w:trHeight w:val="979" w:hRule="exact"/>
        </w:trPr>
        <w:tc>
          <w:tcPr>
            <w:vMerge/>
            <w:tcBorders>
              <w:left w:val="single" w:sz="4"/>
            </w:tcBorders>
            <w:shd w:val="clear" w:color="auto" w:fill="auto"/>
            <w:vAlign w:val="top"/>
          </w:tcPr>
          <w:p>
            <w:pPr>
              <w:framePr w:w="9024" w:h="12902" w:wrap="none" w:vAnchor="page" w:hAnchor="page" w:x="1302" w:y="1816"/>
            </w:pPr>
          </w:p>
        </w:tc>
        <w:tc>
          <w:tcPr>
            <w:vMerge/>
            <w:tcBorders>
              <w:left w:val="single" w:sz="4"/>
            </w:tcBorders>
            <w:shd w:val="clear" w:color="auto" w:fill="auto"/>
            <w:vAlign w:val="top"/>
          </w:tcPr>
          <w:p>
            <w:pPr>
              <w:framePr w:w="9024" w:h="12902"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L13</w:t>
            </w:r>
          </w:p>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L13.0</w:t>
            </w:r>
          </w:p>
        </w:tc>
        <w:tc>
          <w:tcPr>
            <w:tcBorders>
              <w:top w:val="single" w:sz="4"/>
              <w:left w:val="single" w:sz="4"/>
              <w:right w:val="single" w:sz="4"/>
            </w:tcBorders>
            <w:shd w:val="clear" w:color="auto" w:fill="auto"/>
            <w:vAlign w:val="center"/>
          </w:tcPr>
          <w:p>
            <w:pPr>
              <w:pStyle w:val="Style35"/>
              <w:keepNext w:val="0"/>
              <w:keepLines w:val="0"/>
              <w:framePr w:w="9024" w:h="12902" w:wrap="none" w:vAnchor="page" w:hAnchor="page" w:x="1302" w:y="1816"/>
              <w:widowControl w:val="0"/>
              <w:shd w:val="clear" w:color="auto" w:fill="auto"/>
              <w:bidi w:val="0"/>
              <w:spacing w:before="0" w:after="160" w:line="240" w:lineRule="auto"/>
              <w:ind w:left="0" w:right="0" w:firstLine="0"/>
              <w:jc w:val="left"/>
            </w:pPr>
            <w:r>
              <w:rPr>
                <w:color w:val="000000"/>
                <w:spacing w:val="0"/>
                <w:w w:val="100"/>
                <w:position w:val="0"/>
                <w:sz w:val="24"/>
                <w:szCs w:val="24"/>
                <w:shd w:val="clear" w:color="auto" w:fill="auto"/>
                <w:lang w:val="ru-RU" w:eastAsia="ru-RU" w:bidi="ru-RU"/>
              </w:rPr>
              <w:t>Другие буллезные изменения</w:t>
            </w:r>
          </w:p>
          <w:p>
            <w:pPr>
              <w:pStyle w:val="Style35"/>
              <w:keepNext w:val="0"/>
              <w:keepLines w:val="0"/>
              <w:framePr w:w="9024" w:h="129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Дерматит герпетиформный</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33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5621"/>
        <w:gridCol w:w="3403"/>
      </w:tblGrid>
      <w:tr>
        <w:trPr>
          <w:trHeight w:val="490"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L40</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Псориаз</w:t>
            </w:r>
          </w:p>
        </w:tc>
      </w:tr>
      <w:tr>
        <w:trPr>
          <w:trHeight w:val="504"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L40.0</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Псориаз обыкновенный</w:t>
            </w:r>
          </w:p>
        </w:tc>
      </w:tr>
      <w:tr>
        <w:trPr>
          <w:trHeight w:val="706"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L40.1</w:t>
            </w:r>
          </w:p>
        </w:tc>
        <w:tc>
          <w:tcPr>
            <w:tcBorders>
              <w:top w:val="single" w:sz="4"/>
              <w:left w:val="single" w:sz="4"/>
              <w:right w:val="single" w:sz="4"/>
            </w:tcBorders>
            <w:shd w:val="clear" w:color="auto" w:fill="auto"/>
            <w:vAlign w:val="bottom"/>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Генерализованный пустулезный псориаз</w:t>
            </w:r>
          </w:p>
        </w:tc>
      </w:tr>
      <w:tr>
        <w:trPr>
          <w:trHeight w:val="744"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L40.2</w:t>
            </w:r>
          </w:p>
        </w:tc>
        <w:tc>
          <w:tcPr>
            <w:tcBorders>
              <w:top w:val="single" w:sz="4"/>
              <w:left w:val="single" w:sz="4"/>
              <w:right w:val="single" w:sz="4"/>
            </w:tcBorders>
            <w:shd w:val="clear" w:color="auto" w:fill="auto"/>
            <w:vAlign w:val="bottom"/>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Акродерматит стойкий (Аллопо)</w:t>
            </w:r>
          </w:p>
        </w:tc>
      </w:tr>
      <w:tr>
        <w:trPr>
          <w:trHeight w:val="744"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L40.3</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Пустулез ладонный и подошвенный</w:t>
            </w:r>
          </w:p>
        </w:tc>
      </w:tr>
      <w:tr>
        <w:trPr>
          <w:trHeight w:val="480"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L40.5</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Псориаз артропатический</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L40.8</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Другой псориаз</w:t>
            </w:r>
          </w:p>
        </w:tc>
      </w:tr>
      <w:tr>
        <w:trPr>
          <w:trHeight w:val="514"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L41</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Парапсориаз</w:t>
            </w:r>
          </w:p>
        </w:tc>
      </w:tr>
      <w:tr>
        <w:trPr>
          <w:trHeight w:val="715"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L41.0</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Питириаз лихеноидный и оспоподобный острый</w:t>
            </w:r>
          </w:p>
        </w:tc>
      </w:tr>
      <w:tr>
        <w:trPr>
          <w:trHeight w:val="706"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L41.4</w:t>
            </w:r>
          </w:p>
        </w:tc>
        <w:tc>
          <w:tcPr>
            <w:tcBorders>
              <w:top w:val="single" w:sz="4"/>
              <w:left w:val="single" w:sz="4"/>
              <w:right w:val="single" w:sz="4"/>
            </w:tcBorders>
            <w:shd w:val="clear" w:color="auto" w:fill="auto"/>
            <w:vAlign w:val="bottom"/>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Крупнобляшечный парапсориаз</w:t>
            </w:r>
          </w:p>
        </w:tc>
      </w:tr>
      <w:tr>
        <w:trPr>
          <w:trHeight w:val="754"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L44</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папулосквамозные изменения</w:t>
            </w:r>
          </w:p>
        </w:tc>
      </w:tr>
      <w:tr>
        <w:trPr>
          <w:trHeight w:val="715"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L44.0</w:t>
            </w:r>
          </w:p>
        </w:tc>
        <w:tc>
          <w:tcPr>
            <w:tcBorders>
              <w:top w:val="single" w:sz="4"/>
              <w:left w:val="single" w:sz="4"/>
              <w:right w:val="single" w:sz="4"/>
            </w:tcBorders>
            <w:shd w:val="clear" w:color="auto" w:fill="auto"/>
            <w:vAlign w:val="bottom"/>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Питириаз красный волосяной отрубевидный</w:t>
            </w:r>
          </w:p>
        </w:tc>
      </w:tr>
      <w:tr>
        <w:trPr>
          <w:trHeight w:val="480"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L93</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Красная волчанка</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L93.0</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Дискоидная красная волчанка</w:t>
            </w:r>
          </w:p>
        </w:tc>
      </w:tr>
      <w:tr>
        <w:trPr>
          <w:trHeight w:val="744"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L93.1</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Подострая кожная красная волчанка</w:t>
            </w:r>
          </w:p>
        </w:tc>
      </w:tr>
      <w:tr>
        <w:trPr>
          <w:trHeight w:val="1003" w:hRule="exact"/>
        </w:trPr>
        <w:tc>
          <w:tcPr>
            <w:tcBorders>
              <w:top w:val="single" w:sz="4"/>
              <w:left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80" w:after="0" w:line="240" w:lineRule="auto"/>
              <w:ind w:left="4200" w:right="0" w:firstLine="0"/>
              <w:jc w:val="both"/>
            </w:pPr>
            <w:r>
              <w:rPr>
                <w:color w:val="000000"/>
                <w:spacing w:val="0"/>
                <w:w w:val="100"/>
                <w:position w:val="0"/>
                <w:sz w:val="24"/>
                <w:szCs w:val="24"/>
                <w:shd w:val="clear" w:color="auto" w:fill="auto"/>
                <w:lang w:val="en-US" w:eastAsia="en-US" w:bidi="en-US"/>
              </w:rPr>
              <w:t>L94</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локализованные изменения соединительной</w:t>
            </w:r>
          </w:p>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ткани</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L94.0</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Локализованная склеродермия</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L94.1</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Линейная склеродермия</w:t>
            </w:r>
          </w:p>
        </w:tc>
      </w:tr>
      <w:tr>
        <w:trPr>
          <w:trHeight w:val="514" w:hRule="exact"/>
        </w:trPr>
        <w:tc>
          <w:tcPr>
            <w:tcBorders>
              <w:top w:val="single" w:sz="4"/>
              <w:lef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Q82</w:t>
            </w:r>
          </w:p>
        </w:tc>
        <w:tc>
          <w:tcPr>
            <w:tcBorders>
              <w:top w:val="single" w:sz="4"/>
              <w:left w:val="single" w:sz="4"/>
              <w:right w:val="single" w:sz="4"/>
            </w:tcBorders>
            <w:shd w:val="clear" w:color="auto" w:fill="auto"/>
            <w:vAlign w:val="center"/>
          </w:tcPr>
          <w:p>
            <w:pPr>
              <w:pStyle w:val="Style35"/>
              <w:keepNext w:val="0"/>
              <w:keepLines w:val="0"/>
              <w:framePr w:w="9024" w:h="12898"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врожденные аномалии</w:t>
            </w:r>
          </w:p>
        </w:tc>
      </w:tr>
      <w:tr>
        <w:trPr>
          <w:trHeight w:val="1147" w:hRule="exact"/>
        </w:trPr>
        <w:tc>
          <w:tcPr>
            <w:tcBorders>
              <w:top w:val="single" w:sz="4"/>
              <w:left w:val="single" w:sz="4"/>
              <w:bottom w:val="single" w:sz="4"/>
            </w:tcBorders>
            <w:shd w:val="clear" w:color="auto" w:fill="auto"/>
            <w:vAlign w:val="top"/>
          </w:tcPr>
          <w:p>
            <w:pPr>
              <w:pStyle w:val="Style35"/>
              <w:keepNext w:val="0"/>
              <w:keepLines w:val="0"/>
              <w:framePr w:w="9024" w:h="12898" w:wrap="none" w:vAnchor="page" w:hAnchor="page" w:x="1302" w:y="1840"/>
              <w:widowControl w:val="0"/>
              <w:shd w:val="clear" w:color="auto" w:fill="auto"/>
              <w:bidi w:val="0"/>
              <w:spacing w:before="0" w:after="0" w:line="240" w:lineRule="auto"/>
              <w:ind w:left="4200" w:right="0" w:firstLine="0"/>
              <w:jc w:val="both"/>
            </w:pPr>
            <w:r>
              <w:rPr>
                <w:color w:val="000000"/>
                <w:spacing w:val="0"/>
                <w:w w:val="100"/>
                <w:position w:val="0"/>
                <w:sz w:val="24"/>
                <w:szCs w:val="24"/>
                <w:shd w:val="clear" w:color="auto" w:fill="auto"/>
                <w:lang w:val="en-US" w:eastAsia="en-US" w:bidi="en-US"/>
              </w:rPr>
              <w:t>Q82.8</w:t>
            </w:r>
          </w:p>
        </w:tc>
        <w:tc>
          <w:tcPr>
            <w:tcBorders>
              <w:top w:val="single" w:sz="4"/>
              <w:left w:val="single" w:sz="4"/>
              <w:bottom w:val="single" w:sz="4"/>
              <w:right w:val="single" w:sz="4"/>
            </w:tcBorders>
            <w:shd w:val="clear" w:color="auto" w:fill="auto"/>
            <w:vAlign w:val="bottom"/>
          </w:tcPr>
          <w:p>
            <w:pPr>
              <w:pStyle w:val="Style35"/>
              <w:keepNext w:val="0"/>
              <w:keepLines w:val="0"/>
              <w:framePr w:w="9024" w:h="12898"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уточненные врожденные аномалии кожи (Доброкачественная семейная пузырчатка (болезнь</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34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662" w:hRule="exact"/>
        </w:trPr>
        <w:tc>
          <w:tcPr>
            <w:tcBorders>
              <w:left w:val="single" w:sz="4"/>
            </w:tcBorders>
            <w:shd w:val="clear" w:color="auto" w:fill="auto"/>
            <w:vAlign w:val="top"/>
          </w:tcPr>
          <w:p>
            <w:pPr>
              <w:framePr w:w="9024" w:h="12240" w:wrap="none" w:vAnchor="page" w:hAnchor="page" w:x="1302" w:y="1816"/>
              <w:widowControl w:val="0"/>
              <w:rPr>
                <w:sz w:val="10"/>
                <w:szCs w:val="10"/>
              </w:rPr>
            </w:pPr>
          </w:p>
        </w:tc>
        <w:tc>
          <w:tcPr>
            <w:tcBorders>
              <w:left w:val="single" w:sz="4"/>
            </w:tcBorders>
            <w:shd w:val="clear" w:color="auto" w:fill="auto"/>
            <w:vAlign w:val="top"/>
          </w:tcPr>
          <w:p>
            <w:pPr>
              <w:framePr w:w="9024" w:h="12240" w:wrap="none" w:vAnchor="page" w:hAnchor="page" w:x="1302" w:y="1816"/>
              <w:widowControl w:val="0"/>
              <w:rPr>
                <w:sz w:val="10"/>
                <w:szCs w:val="10"/>
              </w:rPr>
            </w:pPr>
          </w:p>
        </w:tc>
        <w:tc>
          <w:tcPr>
            <w:tcBorders>
              <w:left w:val="single" w:sz="4"/>
            </w:tcBorders>
            <w:shd w:val="clear" w:color="auto" w:fill="auto"/>
            <w:vAlign w:val="top"/>
          </w:tcPr>
          <w:p>
            <w:pPr>
              <w:framePr w:w="9024" w:h="12240" w:wrap="none" w:vAnchor="page" w:hAnchor="page" w:x="1302" w:y="1816"/>
              <w:widowControl w:val="0"/>
              <w:rPr>
                <w:sz w:val="10"/>
                <w:szCs w:val="10"/>
              </w:rPr>
            </w:pPr>
          </w:p>
        </w:tc>
        <w:tc>
          <w:tcPr>
            <w:tcBorders>
              <w:left w:val="single" w:sz="4"/>
              <w:righ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Хейли-Хейли); Кератоз фолликулярный Дарье-Чайта)</w:t>
            </w:r>
          </w:p>
        </w:tc>
      </w:tr>
      <w:tr>
        <w:trPr>
          <w:trHeight w:val="744" w:hRule="exact"/>
        </w:trPr>
        <w:tc>
          <w:tcPr>
            <w:vMerge w:val="restart"/>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738</w:t>
            </w:r>
          </w:p>
        </w:tc>
        <w:tc>
          <w:tcPr>
            <w:vMerge w:val="restart"/>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Ревматизм, ревматоидный артрит, системная (острая) красная волчанка, болезнь Бехтерева</w:t>
            </w:r>
          </w:p>
        </w:tc>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I00-I02</w:t>
            </w:r>
          </w:p>
        </w:tc>
        <w:tc>
          <w:tcPr>
            <w:tcBorders>
              <w:top w:val="single" w:sz="4"/>
              <w:left w:val="single" w:sz="4"/>
              <w:right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Острая ревматическая лихорадка</w:t>
            </w:r>
          </w:p>
        </w:tc>
      </w:tr>
      <w:tr>
        <w:trPr>
          <w:trHeight w:val="744"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I05-I09</w:t>
            </w:r>
          </w:p>
        </w:tc>
        <w:tc>
          <w:tcPr>
            <w:tcBorders>
              <w:top w:val="single" w:sz="4"/>
              <w:left w:val="single" w:sz="4"/>
              <w:right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Хронические ревматические болезни сердца</w:t>
            </w:r>
          </w:p>
        </w:tc>
      </w:tr>
      <w:tr>
        <w:trPr>
          <w:trHeight w:val="744"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M05</w:t>
            </w:r>
          </w:p>
        </w:tc>
        <w:tc>
          <w:tcPr>
            <w:tcBorders>
              <w:top w:val="single" w:sz="4"/>
              <w:left w:val="single" w:sz="4"/>
              <w:right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Серопозитивный ревматоидный артрит</w:t>
            </w:r>
          </w:p>
        </w:tc>
      </w:tr>
      <w:tr>
        <w:trPr>
          <w:trHeight w:val="485"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M06</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ревматоидные артриты</w:t>
            </w:r>
          </w:p>
        </w:tc>
      </w:tr>
      <w:tr>
        <w:trPr>
          <w:trHeight w:val="744"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M08.0</w:t>
            </w:r>
          </w:p>
        </w:tc>
        <w:tc>
          <w:tcPr>
            <w:tcBorders>
              <w:top w:val="single" w:sz="4"/>
              <w:left w:val="single" w:sz="4"/>
              <w:right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Юношеский ревматоидный артрит</w:t>
            </w:r>
          </w:p>
        </w:tc>
      </w:tr>
      <w:tr>
        <w:trPr>
          <w:trHeight w:val="480"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M32</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Системная красная волчанка</w:t>
            </w:r>
          </w:p>
        </w:tc>
      </w:tr>
      <w:tr>
        <w:trPr>
          <w:trHeight w:val="485"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M45</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Анкилозирующий спондилит</w:t>
            </w:r>
          </w:p>
        </w:tc>
      </w:tr>
      <w:tr>
        <w:trPr>
          <w:trHeight w:val="485"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M79.0</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Ревматизм неуточненный</w:t>
            </w:r>
          </w:p>
        </w:tc>
      </w:tr>
      <w:tr>
        <w:trPr>
          <w:trHeight w:val="1262" w:hRule="exact"/>
        </w:trPr>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739</w:t>
            </w:r>
          </w:p>
        </w:tc>
        <w:tc>
          <w:tcPr>
            <w:tcBorders>
              <w:top w:val="single" w:sz="4"/>
              <w:left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Состояние после операции по протезированию клапанов сердца</w:t>
            </w:r>
          </w:p>
        </w:tc>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Z95.2</w:t>
            </w:r>
          </w:p>
        </w:tc>
        <w:tc>
          <w:tcPr>
            <w:tcBorders>
              <w:top w:val="single" w:sz="4"/>
              <w:left w:val="single" w:sz="4"/>
              <w:righ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Наличие протеза сердечного клапана</w:t>
            </w:r>
          </w:p>
        </w:tc>
      </w:tr>
      <w:tr>
        <w:trPr>
          <w:trHeight w:val="744" w:hRule="exact"/>
        </w:trPr>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740</w:t>
            </w: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Пересадка органов и тканей</w:t>
            </w:r>
          </w:p>
        </w:tc>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Z94</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Наличие трансплантированных органов и тканей</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741</w:t>
            </w:r>
          </w:p>
        </w:tc>
        <w:tc>
          <w:tcPr>
            <w:vMerge w:val="restart"/>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Гипофизарный нанизм</w:t>
            </w: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E23.0</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Гипопитуитаризм</w:t>
            </w:r>
          </w:p>
        </w:tc>
      </w:tr>
      <w:tr>
        <w:trPr>
          <w:trHeight w:val="744"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E23.1</w:t>
            </w:r>
          </w:p>
        </w:tc>
        <w:tc>
          <w:tcPr>
            <w:tcBorders>
              <w:top w:val="single" w:sz="4"/>
              <w:left w:val="single" w:sz="4"/>
              <w:right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Медикаментозный гипопитуитаризм</w:t>
            </w:r>
          </w:p>
        </w:tc>
      </w:tr>
      <w:tr>
        <w:trPr>
          <w:trHeight w:val="744" w:hRule="exact"/>
        </w:trPr>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742</w:t>
            </w:r>
          </w:p>
        </w:tc>
        <w:tc>
          <w:tcPr>
            <w:tcBorders>
              <w:top w:val="single" w:sz="4"/>
              <w:left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Преждевременное половое развитие</w:t>
            </w:r>
          </w:p>
        </w:tc>
        <w:tc>
          <w:tcPr>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E30.1</w:t>
            </w:r>
          </w:p>
        </w:tc>
        <w:tc>
          <w:tcPr>
            <w:tcBorders>
              <w:top w:val="single" w:sz="4"/>
              <w:left w:val="single" w:sz="4"/>
              <w:right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Преждевременное половое созревание</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743</w:t>
            </w: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Рассеянный склероз</w:t>
            </w: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G35</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Рассеянный склероз</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744</w:t>
            </w: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Миастения</w:t>
            </w: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G70.0</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Myasthenia gravis</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745</w:t>
            </w:r>
          </w:p>
        </w:tc>
        <w:tc>
          <w:tcPr>
            <w:vMerge w:val="restart"/>
            <w:tcBorders>
              <w:top w:val="single" w:sz="4"/>
              <w:lef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Миопатия</w:t>
            </w: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G71</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Первичные поражения мышц</w:t>
            </w:r>
          </w:p>
        </w:tc>
      </w:tr>
      <w:tr>
        <w:trPr>
          <w:trHeight w:val="485" w:hRule="exact"/>
        </w:trPr>
        <w:tc>
          <w:tcPr>
            <w:vMerge/>
            <w:tcBorders>
              <w:left w:val="single" w:sz="4"/>
            </w:tcBorders>
            <w:shd w:val="clear" w:color="auto" w:fill="auto"/>
            <w:vAlign w:val="top"/>
          </w:tcPr>
          <w:p>
            <w:pPr>
              <w:framePr w:w="9024" w:h="12240" w:wrap="none" w:vAnchor="page" w:hAnchor="page" w:x="1302" w:y="1816"/>
            </w:pPr>
          </w:p>
        </w:tc>
        <w:tc>
          <w:tcPr>
            <w:vMerge/>
            <w:tcBorders>
              <w:left w:val="single" w:sz="4"/>
            </w:tcBorders>
            <w:shd w:val="clear" w:color="auto" w:fill="auto"/>
            <w:vAlign w:val="top"/>
          </w:tcPr>
          <w:p>
            <w:pPr>
              <w:framePr w:w="9024" w:h="12240" w:wrap="none" w:vAnchor="page" w:hAnchor="page" w:x="1302" w:y="1816"/>
            </w:pPr>
          </w:p>
        </w:tc>
        <w:tc>
          <w:tcPr>
            <w:tcBorders>
              <w:top w:val="single" w:sz="4"/>
              <w:lef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G72</w:t>
            </w:r>
          </w:p>
        </w:tc>
        <w:tc>
          <w:tcPr>
            <w:tcBorders>
              <w:top w:val="single" w:sz="4"/>
              <w:left w:val="single" w:sz="4"/>
              <w:right w:val="single" w:sz="4"/>
            </w:tcBorders>
            <w:shd w:val="clear" w:color="auto" w:fill="auto"/>
            <w:vAlign w:val="center"/>
          </w:tcPr>
          <w:p>
            <w:pPr>
              <w:pStyle w:val="Style35"/>
              <w:keepNext w:val="0"/>
              <w:keepLines w:val="0"/>
              <w:framePr w:w="9024" w:h="12240"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миопатии</w:t>
            </w:r>
          </w:p>
        </w:tc>
      </w:tr>
      <w:tr>
        <w:trPr>
          <w:trHeight w:val="749" w:hRule="exact"/>
        </w:trPr>
        <w:tc>
          <w:tcPr>
            <w:tcBorders>
              <w:top w:val="single" w:sz="4"/>
              <w:left w:val="single" w:sz="4"/>
              <w:bottom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746</w:t>
            </w:r>
          </w:p>
        </w:tc>
        <w:tc>
          <w:tcPr>
            <w:tcBorders>
              <w:top w:val="single" w:sz="4"/>
              <w:left w:val="single" w:sz="4"/>
              <w:bottom w:val="single" w:sz="4"/>
            </w:tcBorders>
            <w:shd w:val="clear" w:color="auto" w:fill="auto"/>
            <w:vAlign w:val="bottom"/>
          </w:tcPr>
          <w:p>
            <w:pPr>
              <w:pStyle w:val="Style35"/>
              <w:keepNext w:val="0"/>
              <w:keepLines w:val="0"/>
              <w:framePr w:w="9024" w:h="12240"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Мозжечковая атаксия Мари</w:t>
            </w:r>
          </w:p>
        </w:tc>
        <w:tc>
          <w:tcPr>
            <w:tcBorders>
              <w:top w:val="single" w:sz="4"/>
              <w:left w:val="single" w:sz="4"/>
              <w:bottom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G11.2</w:t>
            </w:r>
          </w:p>
        </w:tc>
        <w:tc>
          <w:tcPr>
            <w:tcBorders>
              <w:top w:val="single" w:sz="4"/>
              <w:left w:val="single" w:sz="4"/>
              <w:bottom w:val="single" w:sz="4"/>
              <w:right w:val="single" w:sz="4"/>
            </w:tcBorders>
            <w:shd w:val="clear" w:color="auto" w:fill="auto"/>
            <w:vAlign w:val="top"/>
          </w:tcPr>
          <w:p>
            <w:pPr>
              <w:pStyle w:val="Style35"/>
              <w:keepNext w:val="0"/>
              <w:keepLines w:val="0"/>
              <w:framePr w:w="9024" w:h="12240"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Поздняя мозжечковая атаксия</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35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490" w:hRule="exact"/>
        </w:trPr>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747</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Болезнь Паркинсона</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G20</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Болезнь Паркинсона</w:t>
            </w:r>
          </w:p>
        </w:tc>
      </w:tr>
      <w:tr>
        <w:trPr>
          <w:trHeight w:val="1003" w:hRule="exact"/>
        </w:trPr>
        <w:tc>
          <w:tcPr>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748</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Хронические урологические заболевания</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en-US" w:eastAsia="en-US" w:bidi="en-US"/>
              </w:rPr>
              <w:t>N30-N32;</w:t>
            </w:r>
          </w:p>
          <w:p>
            <w:pPr>
              <w:pStyle w:val="Style35"/>
              <w:keepNext w:val="0"/>
              <w:keepLines w:val="0"/>
              <w:framePr w:w="9024" w:h="1225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en-US" w:eastAsia="en-US" w:bidi="en-US"/>
              </w:rPr>
              <w:t>N34-N36; N38-N39</w:t>
            </w:r>
          </w:p>
        </w:tc>
        <w:tc>
          <w:tcPr>
            <w:tcBorders>
              <w:top w:val="single" w:sz="4"/>
              <w:left w:val="single" w:sz="4"/>
              <w:righ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Другие болезни мочевой системы</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749</w:t>
            </w:r>
          </w:p>
        </w:tc>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Сифилис</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A50</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Врожденный сифилис</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A51</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Ранний сифилис</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A52</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Поздний сифилис</w:t>
            </w:r>
          </w:p>
        </w:tc>
      </w:tr>
      <w:tr>
        <w:trPr>
          <w:trHeight w:val="744"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A53</w:t>
            </w:r>
          </w:p>
        </w:tc>
        <w:tc>
          <w:tcPr>
            <w:tcBorders>
              <w:top w:val="single" w:sz="4"/>
              <w:left w:val="single" w:sz="4"/>
              <w:right w:val="single" w:sz="4"/>
            </w:tcBorders>
            <w:shd w:val="clear" w:color="auto" w:fill="auto"/>
            <w:vAlign w:val="bottom"/>
          </w:tcPr>
          <w:p>
            <w:pPr>
              <w:pStyle w:val="Style35"/>
              <w:keepNext w:val="0"/>
              <w:keepLines w:val="0"/>
              <w:framePr w:w="9024" w:h="1225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и неуточненные формы сифилиса</w:t>
            </w:r>
          </w:p>
        </w:tc>
      </w:tr>
      <w:tr>
        <w:trPr>
          <w:trHeight w:val="480" w:hRule="exact"/>
        </w:trPr>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750</w:t>
            </w:r>
          </w:p>
        </w:tc>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Глаукома и катаракта</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H25</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Старческая катаракта</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H26</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катаракты</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H40</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Глаукома</w:t>
            </w:r>
          </w:p>
        </w:tc>
      </w:tr>
      <w:tr>
        <w:trPr>
          <w:trHeight w:val="744" w:hRule="exact"/>
        </w:trPr>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751</w:t>
            </w:r>
          </w:p>
        </w:tc>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Аддисонова болезнь</w:t>
            </w:r>
          </w:p>
        </w:tc>
        <w:tc>
          <w:tcPr>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E27.1</w:t>
            </w:r>
          </w:p>
        </w:tc>
        <w:tc>
          <w:tcPr>
            <w:tcBorders>
              <w:top w:val="single" w:sz="4"/>
              <w:left w:val="single" w:sz="4"/>
              <w:right w:val="single" w:sz="4"/>
            </w:tcBorders>
            <w:shd w:val="clear" w:color="auto" w:fill="auto"/>
            <w:vAlign w:val="bottom"/>
          </w:tcPr>
          <w:p>
            <w:pPr>
              <w:pStyle w:val="Style35"/>
              <w:keepNext w:val="0"/>
              <w:keepLines w:val="0"/>
              <w:framePr w:w="9024" w:h="1225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Первичная недостаточность коры надпочечников</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E27.2</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Аддисонов криз</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752</w:t>
            </w:r>
          </w:p>
        </w:tc>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Шизофрения и эпилепсия</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F20-F29</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Шизофрения</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G40</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Эпилепсия</w:t>
            </w:r>
          </w:p>
        </w:tc>
      </w:tr>
      <w:tr>
        <w:trPr>
          <w:trHeight w:val="480"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G41</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Эпилептический статус</w:t>
            </w:r>
          </w:p>
        </w:tc>
      </w:tr>
      <w:tr>
        <w:trPr>
          <w:trHeight w:val="485" w:hRule="exact"/>
        </w:trPr>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753</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Болезнь Гоше</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E75.2</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сфинголипидозы</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754</w:t>
            </w:r>
          </w:p>
        </w:tc>
        <w:tc>
          <w:tcPr>
            <w:vMerge w:val="restart"/>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Заболевания тонкой и толстой кишки, вызывающие формирование стомы. Заболевания мочевыводящей системы, приводящие к формированию накожной стомы</w:t>
            </w: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Z93.2</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Наличие илеостомы</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Z93.3</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Наличие колостомы</w:t>
            </w:r>
          </w:p>
        </w:tc>
      </w:tr>
      <w:tr>
        <w:trPr>
          <w:trHeight w:val="1003"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Z93.6</w:t>
            </w:r>
          </w:p>
        </w:tc>
        <w:tc>
          <w:tcPr>
            <w:tcBorders>
              <w:top w:val="single" w:sz="4"/>
              <w:left w:val="single" w:sz="4"/>
              <w:right w:val="single" w:sz="4"/>
            </w:tcBorders>
            <w:shd w:val="clear" w:color="auto" w:fill="auto"/>
            <w:vAlign w:val="bottom"/>
          </w:tcPr>
          <w:p>
            <w:pPr>
              <w:pStyle w:val="Style35"/>
              <w:keepNext w:val="0"/>
              <w:keepLines w:val="0"/>
              <w:framePr w:w="9024" w:h="1225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Наличие искусственных отверстий мочевого тракта (уретростомы)</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Z43.2</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Уход за илеостомой</w:t>
            </w:r>
          </w:p>
        </w:tc>
      </w:tr>
      <w:tr>
        <w:trPr>
          <w:trHeight w:val="485" w:hRule="exact"/>
        </w:trPr>
        <w:tc>
          <w:tcPr>
            <w:vMerge/>
            <w:tcBorders>
              <w:left w:val="single" w:sz="4"/>
            </w:tcBorders>
            <w:shd w:val="clear" w:color="auto" w:fill="auto"/>
            <w:vAlign w:val="top"/>
          </w:tcPr>
          <w:p>
            <w:pPr>
              <w:framePr w:w="9024" w:h="12254" w:wrap="none" w:vAnchor="page" w:hAnchor="page" w:x="1302" w:y="1840"/>
            </w:pPr>
          </w:p>
        </w:tc>
        <w:tc>
          <w:tcPr>
            <w:vMerge/>
            <w:tcBorders>
              <w:left w:val="single" w:sz="4"/>
            </w:tcBorders>
            <w:shd w:val="clear" w:color="auto" w:fill="auto"/>
            <w:vAlign w:val="top"/>
          </w:tcPr>
          <w:p>
            <w:pPr>
              <w:framePr w:w="9024" w:h="1225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Z43.3</w:t>
            </w:r>
          </w:p>
        </w:tc>
        <w:tc>
          <w:tcPr>
            <w:tcBorders>
              <w:top w:val="single" w:sz="4"/>
              <w:left w:val="single" w:sz="4"/>
              <w:right w:val="single" w:sz="4"/>
            </w:tcBorders>
            <w:shd w:val="clear" w:color="auto" w:fill="auto"/>
            <w:vAlign w:val="center"/>
          </w:tcPr>
          <w:p>
            <w:pPr>
              <w:pStyle w:val="Style35"/>
              <w:keepNext w:val="0"/>
              <w:keepLines w:val="0"/>
              <w:framePr w:w="9024" w:h="1225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Уход за колостомой</w:t>
            </w:r>
          </w:p>
        </w:tc>
      </w:tr>
      <w:tr>
        <w:trPr>
          <w:trHeight w:val="1008" w:hRule="exact"/>
        </w:trPr>
        <w:tc>
          <w:tcPr>
            <w:vMerge/>
            <w:tcBorders>
              <w:left w:val="single" w:sz="4"/>
              <w:bottom w:val="single" w:sz="4"/>
            </w:tcBorders>
            <w:shd w:val="clear" w:color="auto" w:fill="auto"/>
            <w:vAlign w:val="top"/>
          </w:tcPr>
          <w:p>
            <w:pPr>
              <w:framePr w:w="9024" w:h="12254" w:wrap="none" w:vAnchor="page" w:hAnchor="page" w:x="1302" w:y="1840"/>
            </w:pPr>
          </w:p>
        </w:tc>
        <w:tc>
          <w:tcPr>
            <w:vMerge/>
            <w:tcBorders>
              <w:left w:val="single" w:sz="4"/>
              <w:bottom w:val="single" w:sz="4"/>
            </w:tcBorders>
            <w:shd w:val="clear" w:color="auto" w:fill="auto"/>
            <w:vAlign w:val="top"/>
          </w:tcPr>
          <w:p>
            <w:pPr>
              <w:framePr w:w="9024" w:h="12254" w:wrap="none" w:vAnchor="page" w:hAnchor="page" w:x="1302" w:y="1840"/>
            </w:pPr>
          </w:p>
        </w:tc>
        <w:tc>
          <w:tcPr>
            <w:tcBorders>
              <w:top w:val="single" w:sz="4"/>
              <w:left w:val="single" w:sz="4"/>
              <w:bottom w:val="single" w:sz="4"/>
            </w:tcBorders>
            <w:shd w:val="clear" w:color="auto" w:fill="auto"/>
            <w:vAlign w:val="top"/>
          </w:tcPr>
          <w:p>
            <w:pPr>
              <w:pStyle w:val="Style35"/>
              <w:keepNext w:val="0"/>
              <w:keepLines w:val="0"/>
              <w:framePr w:w="9024" w:h="1225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Z43.6</w:t>
            </w:r>
          </w:p>
        </w:tc>
        <w:tc>
          <w:tcPr>
            <w:tcBorders>
              <w:top w:val="single" w:sz="4"/>
              <w:left w:val="single" w:sz="4"/>
              <w:bottom w:val="single" w:sz="4"/>
              <w:right w:val="single" w:sz="4"/>
            </w:tcBorders>
            <w:shd w:val="clear" w:color="auto" w:fill="auto"/>
            <w:vAlign w:val="bottom"/>
          </w:tcPr>
          <w:p>
            <w:pPr>
              <w:pStyle w:val="Style35"/>
              <w:keepNext w:val="0"/>
              <w:keepLines w:val="0"/>
              <w:framePr w:w="9024" w:h="1225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Уход за другим искусственным отверстием мочевого тракта (уретростомой)</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36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749" w:hRule="exact"/>
        </w:trPr>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757</w:t>
            </w:r>
          </w:p>
        </w:tc>
        <w:tc>
          <w:tcPr>
            <w:tcBorders>
              <w:top w:val="single" w:sz="4"/>
              <w:lef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Хронический вирусный гепатит </w:t>
            </w:r>
            <w:r>
              <w:rPr>
                <w:color w:val="000000"/>
                <w:spacing w:val="0"/>
                <w:w w:val="100"/>
                <w:position w:val="0"/>
                <w:sz w:val="24"/>
                <w:szCs w:val="24"/>
                <w:shd w:val="clear" w:color="auto" w:fill="auto"/>
                <w:lang w:val="en-US" w:eastAsia="en-US" w:bidi="en-US"/>
              </w:rPr>
              <w:t>C</w:t>
            </w: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B18.2</w:t>
            </w:r>
          </w:p>
        </w:tc>
        <w:tc>
          <w:tcPr>
            <w:tcBorders>
              <w:top w:val="single" w:sz="4"/>
              <w:left w:val="single" w:sz="4"/>
              <w:righ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Хронический вирусный гепатит </w:t>
            </w:r>
            <w:r>
              <w:rPr>
                <w:color w:val="000000"/>
                <w:spacing w:val="0"/>
                <w:w w:val="100"/>
                <w:position w:val="0"/>
                <w:sz w:val="24"/>
                <w:szCs w:val="24"/>
                <w:shd w:val="clear" w:color="auto" w:fill="auto"/>
                <w:lang w:val="en-US" w:eastAsia="en-US" w:bidi="en-US"/>
              </w:rPr>
              <w:t>C</w:t>
            </w:r>
          </w:p>
        </w:tc>
      </w:tr>
      <w:tr>
        <w:trPr>
          <w:trHeight w:val="1003" w:hRule="exact"/>
        </w:trPr>
        <w:tc>
          <w:tcPr>
            <w:vMerge w:val="restart"/>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758</w:t>
            </w:r>
          </w:p>
        </w:tc>
        <w:tc>
          <w:tcPr>
            <w:vMerge w:val="restart"/>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перенесшие инфаркт миокарда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I21.0</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Острый трансмуральный инфаркт передней стенки миокарда</w:t>
            </w:r>
          </w:p>
        </w:tc>
      </w:tr>
      <w:tr>
        <w:trPr>
          <w:trHeight w:val="1003"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top"/>
          </w:tcPr>
          <w:p>
            <w:pPr>
              <w:framePr w:w="9024" w:h="12974" w:wrap="none" w:vAnchor="page" w:hAnchor="page" w:x="1302" w:y="1840"/>
            </w:pP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I21.1</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Острый трансмуральный инфаркт нижней стенки миокарда</w:t>
            </w:r>
          </w:p>
        </w:tc>
      </w:tr>
      <w:tr>
        <w:trPr>
          <w:trHeight w:val="1008"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top"/>
          </w:tcPr>
          <w:p>
            <w:pPr>
              <w:framePr w:w="9024" w:h="12974" w:wrap="none" w:vAnchor="page" w:hAnchor="page" w:x="1302" w:y="1840"/>
            </w:pP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I21.2</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Острый трансмуральный инфаркт миокарда других уточненных локализаций</w:t>
            </w:r>
          </w:p>
        </w:tc>
      </w:tr>
      <w:tr>
        <w:trPr>
          <w:trHeight w:val="1003"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top"/>
          </w:tcPr>
          <w:p>
            <w:pPr>
              <w:framePr w:w="9024" w:h="12974" w:wrap="none" w:vAnchor="page" w:hAnchor="page" w:x="1302" w:y="1840"/>
            </w:pP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I21.3</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Острый трансмуральный инфаркт миокарда неуточненной локализации</w:t>
            </w:r>
          </w:p>
        </w:tc>
      </w:tr>
      <w:tr>
        <w:trPr>
          <w:trHeight w:val="744"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top"/>
          </w:tcPr>
          <w:p>
            <w:pPr>
              <w:framePr w:w="9024" w:h="12974" w:wrap="none" w:vAnchor="page" w:hAnchor="page" w:x="1302" w:y="1840"/>
            </w:pP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I21.4</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Острый субэндокардиальный инфаркт миокарда</w:t>
            </w:r>
          </w:p>
        </w:tc>
      </w:tr>
      <w:tr>
        <w:trPr>
          <w:trHeight w:val="744"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top"/>
          </w:tcPr>
          <w:p>
            <w:pPr>
              <w:framePr w:w="9024" w:h="12974" w:wrap="none" w:vAnchor="page" w:hAnchor="page" w:x="1302" w:y="1840"/>
            </w:pP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I21.9</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Острый инфаркт миокарда неуточненный</w:t>
            </w:r>
          </w:p>
        </w:tc>
      </w:tr>
      <w:tr>
        <w:trPr>
          <w:trHeight w:val="485"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top"/>
          </w:tcPr>
          <w:p>
            <w:pPr>
              <w:framePr w:w="9024" w:h="1297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I22</w:t>
            </w:r>
          </w:p>
        </w:tc>
        <w:tc>
          <w:tcPr>
            <w:tcBorders>
              <w:top w:val="single" w:sz="4"/>
              <w:left w:val="single" w:sz="4"/>
              <w:righ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Повторный инфаркт миокарда</w:t>
            </w:r>
          </w:p>
        </w:tc>
      </w:tr>
      <w:tr>
        <w:trPr>
          <w:trHeight w:val="1262" w:hRule="exact"/>
        </w:trPr>
        <w:tc>
          <w:tcPr>
            <w:vMerge w:val="restart"/>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759</w:t>
            </w:r>
          </w:p>
        </w:tc>
        <w:tc>
          <w:tcPr>
            <w:vMerge w:val="restart"/>
            <w:tcBorders>
              <w:top w:val="single" w:sz="4"/>
              <w:lef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с установленной гиперлипидемией с очень высоким риском развития сердечно-сосудистых заболеваний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w:t>
            </w: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E78.0</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Гиперхолестеринемия (наследственная) (первичная) (семейная) (чистая) (эссенциальная)</w:t>
            </w:r>
          </w:p>
        </w:tc>
      </w:tr>
      <w:tr>
        <w:trPr>
          <w:trHeight w:val="485"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center"/>
          </w:tcPr>
          <w:p>
            <w:pPr>
              <w:framePr w:w="9024" w:h="1297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E78.1</w:t>
            </w:r>
          </w:p>
        </w:tc>
        <w:tc>
          <w:tcPr>
            <w:tcBorders>
              <w:top w:val="single" w:sz="4"/>
              <w:left w:val="single" w:sz="4"/>
              <w:righ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Чистая гиперглицеридемия</w:t>
            </w:r>
          </w:p>
        </w:tc>
      </w:tr>
      <w:tr>
        <w:trPr>
          <w:trHeight w:val="485"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center"/>
          </w:tcPr>
          <w:p>
            <w:pPr>
              <w:framePr w:w="9024" w:h="1297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E78.2</w:t>
            </w:r>
          </w:p>
        </w:tc>
        <w:tc>
          <w:tcPr>
            <w:tcBorders>
              <w:top w:val="single" w:sz="4"/>
              <w:left w:val="single" w:sz="4"/>
              <w:righ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Смешанная гиперлипидемия</w:t>
            </w:r>
          </w:p>
        </w:tc>
      </w:tr>
      <w:tr>
        <w:trPr>
          <w:trHeight w:val="480"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center"/>
          </w:tcPr>
          <w:p>
            <w:pPr>
              <w:framePr w:w="9024" w:h="1297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E78.3</w:t>
            </w:r>
          </w:p>
        </w:tc>
        <w:tc>
          <w:tcPr>
            <w:tcBorders>
              <w:top w:val="single" w:sz="4"/>
              <w:left w:val="single" w:sz="4"/>
              <w:righ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Гиперхиломикронемия</w:t>
            </w:r>
          </w:p>
        </w:tc>
      </w:tr>
      <w:tr>
        <w:trPr>
          <w:trHeight w:val="485"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center"/>
          </w:tcPr>
          <w:p>
            <w:pPr>
              <w:framePr w:w="9024" w:h="1297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E78.4</w:t>
            </w:r>
          </w:p>
        </w:tc>
        <w:tc>
          <w:tcPr>
            <w:tcBorders>
              <w:top w:val="single" w:sz="4"/>
              <w:left w:val="single" w:sz="4"/>
              <w:righ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гиперлипидемии</w:t>
            </w:r>
          </w:p>
        </w:tc>
      </w:tr>
      <w:tr>
        <w:trPr>
          <w:trHeight w:val="485"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center"/>
          </w:tcPr>
          <w:p>
            <w:pPr>
              <w:framePr w:w="9024" w:h="12974" w:wrap="none" w:vAnchor="page" w:hAnchor="page" w:x="1302" w:y="1840"/>
            </w:pPr>
          </w:p>
        </w:tc>
        <w:tc>
          <w:tcPr>
            <w:tcBorders>
              <w:top w:val="single" w:sz="4"/>
              <w:lef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E78.5</w:t>
            </w:r>
          </w:p>
        </w:tc>
        <w:tc>
          <w:tcPr>
            <w:tcBorders>
              <w:top w:val="single" w:sz="4"/>
              <w:left w:val="single" w:sz="4"/>
              <w:right w:val="single" w:sz="4"/>
            </w:tcBorders>
            <w:shd w:val="clear" w:color="auto" w:fill="auto"/>
            <w:vAlign w:val="center"/>
          </w:tcPr>
          <w:p>
            <w:pPr>
              <w:pStyle w:val="Style35"/>
              <w:keepNext w:val="0"/>
              <w:keepLines w:val="0"/>
              <w:framePr w:w="9024" w:h="12974"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Гиперлипидемия неуточненная</w:t>
            </w:r>
          </w:p>
        </w:tc>
      </w:tr>
      <w:tr>
        <w:trPr>
          <w:trHeight w:val="744"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center"/>
          </w:tcPr>
          <w:p>
            <w:pPr>
              <w:framePr w:w="9024" w:h="12974" w:wrap="none" w:vAnchor="page" w:hAnchor="page" w:x="1302" w:y="1840"/>
            </w:pP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E78.6</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Недостаточность липопротеинов</w:t>
            </w:r>
          </w:p>
        </w:tc>
      </w:tr>
      <w:tr>
        <w:trPr>
          <w:trHeight w:val="744"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center"/>
          </w:tcPr>
          <w:p>
            <w:pPr>
              <w:framePr w:w="9024" w:h="12974" w:wrap="none" w:vAnchor="page" w:hAnchor="page" w:x="1302" w:y="1840"/>
            </w:pP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E78.8</w:t>
            </w:r>
          </w:p>
        </w:tc>
        <w:tc>
          <w:tcPr>
            <w:tcBorders>
              <w:top w:val="single" w:sz="4"/>
              <w:left w:val="single" w:sz="4"/>
              <w:right w:val="single" w:sz="4"/>
            </w:tcBorders>
            <w:shd w:val="clear" w:color="auto" w:fill="auto"/>
            <w:vAlign w:val="bottom"/>
          </w:tcPr>
          <w:p>
            <w:pPr>
              <w:pStyle w:val="Style35"/>
              <w:keepNext w:val="0"/>
              <w:keepLines w:val="0"/>
              <w:framePr w:w="9024" w:h="12974"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нарушения обмена липопротеинов</w:t>
            </w:r>
          </w:p>
        </w:tc>
      </w:tr>
      <w:tr>
        <w:trPr>
          <w:trHeight w:val="1066" w:hRule="exact"/>
        </w:trPr>
        <w:tc>
          <w:tcPr>
            <w:vMerge/>
            <w:tcBorders>
              <w:left w:val="single" w:sz="4"/>
            </w:tcBorders>
            <w:shd w:val="clear" w:color="auto" w:fill="auto"/>
            <w:vAlign w:val="top"/>
          </w:tcPr>
          <w:p>
            <w:pPr>
              <w:framePr w:w="9024" w:h="12974" w:wrap="none" w:vAnchor="page" w:hAnchor="page" w:x="1302" w:y="1840"/>
            </w:pPr>
          </w:p>
        </w:tc>
        <w:tc>
          <w:tcPr>
            <w:vMerge/>
            <w:tcBorders>
              <w:left w:val="single" w:sz="4"/>
            </w:tcBorders>
            <w:shd w:val="clear" w:color="auto" w:fill="auto"/>
            <w:vAlign w:val="center"/>
          </w:tcPr>
          <w:p>
            <w:pPr>
              <w:framePr w:w="9024" w:h="12974" w:wrap="none" w:vAnchor="page" w:hAnchor="page" w:x="1302" w:y="1840"/>
            </w:pPr>
          </w:p>
        </w:tc>
        <w:tc>
          <w:tcPr>
            <w:tcBorders>
              <w:top w:val="single" w:sz="4"/>
              <w:lef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E78.9</w:t>
            </w:r>
          </w:p>
        </w:tc>
        <w:tc>
          <w:tcPr>
            <w:tcBorders>
              <w:top w:val="single" w:sz="4"/>
              <w:left w:val="single" w:sz="4"/>
              <w:right w:val="single" w:sz="4"/>
            </w:tcBorders>
            <w:shd w:val="clear" w:color="auto" w:fill="auto"/>
            <w:vAlign w:val="top"/>
          </w:tcPr>
          <w:p>
            <w:pPr>
              <w:pStyle w:val="Style35"/>
              <w:keepNext w:val="0"/>
              <w:keepLines w:val="0"/>
              <w:framePr w:w="9024" w:h="12974"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Нарушения обмена</w:t>
            </w:r>
          </w:p>
          <w:p>
            <w:pPr>
              <w:pStyle w:val="Style35"/>
              <w:keepNext w:val="0"/>
              <w:keepLines w:val="0"/>
              <w:framePr w:w="9024" w:h="12974" w:wrap="none" w:vAnchor="page" w:hAnchor="page" w:x="1302" w:y="1840"/>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липопротеинов неуточненные</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37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413" w:hRule="exact"/>
        </w:trPr>
        <w:tc>
          <w:tcPr>
            <w:tcBorders>
              <w:left w:val="single" w:sz="4"/>
            </w:tcBorders>
            <w:shd w:val="clear" w:color="auto" w:fill="auto"/>
            <w:vAlign w:val="top"/>
          </w:tcPr>
          <w:p>
            <w:pPr>
              <w:framePr w:w="9024" w:h="12302" w:wrap="none" w:vAnchor="page" w:hAnchor="page" w:x="1302" w:y="1816"/>
              <w:widowControl w:val="0"/>
              <w:rPr>
                <w:sz w:val="10"/>
                <w:szCs w:val="10"/>
              </w:rPr>
            </w:pPr>
          </w:p>
        </w:tc>
        <w:tc>
          <w:tcPr>
            <w:tcBorders>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социальной помощи"</w:t>
            </w:r>
          </w:p>
        </w:tc>
        <w:tc>
          <w:tcPr>
            <w:tcBorders>
              <w:left w:val="single" w:sz="4"/>
            </w:tcBorders>
            <w:shd w:val="clear" w:color="auto" w:fill="auto"/>
            <w:vAlign w:val="top"/>
          </w:tcPr>
          <w:p>
            <w:pPr>
              <w:framePr w:w="9024" w:h="12302" w:wrap="none" w:vAnchor="page" w:hAnchor="page" w:x="1302" w:y="1816"/>
              <w:widowControl w:val="0"/>
              <w:rPr>
                <w:sz w:val="10"/>
                <w:szCs w:val="10"/>
              </w:rPr>
            </w:pPr>
          </w:p>
        </w:tc>
        <w:tc>
          <w:tcPr>
            <w:tcBorders>
              <w:left w:val="single" w:sz="4"/>
              <w:right w:val="single" w:sz="4"/>
            </w:tcBorders>
            <w:shd w:val="clear" w:color="auto" w:fill="auto"/>
            <w:vAlign w:val="top"/>
          </w:tcPr>
          <w:p>
            <w:pPr>
              <w:framePr w:w="9024" w:h="12302" w:wrap="none" w:vAnchor="page" w:hAnchor="page" w:x="1302" w:y="1816"/>
              <w:widowControl w:val="0"/>
              <w:rPr>
                <w:sz w:val="10"/>
                <w:szCs w:val="10"/>
              </w:rPr>
            </w:pPr>
          </w:p>
        </w:tc>
      </w:tr>
      <w:tr>
        <w:trPr>
          <w:trHeight w:val="744" w:hRule="exact"/>
        </w:trPr>
        <w:tc>
          <w:tcPr>
            <w:vMerge w:val="restart"/>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760</w:t>
            </w:r>
          </w:p>
        </w:tc>
        <w:tc>
          <w:tcPr>
            <w:vMerge w:val="restart"/>
            <w:tcBorders>
              <w:top w:val="single" w:sz="4"/>
              <w:left w:val="single" w:sz="4"/>
            </w:tcBorders>
            <w:shd w:val="clear" w:color="auto" w:fill="auto"/>
            <w:vAlign w:val="center"/>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страдающие мерцательной аритмией (болезнями сердца с фибрилляцией и (или) трепетанием предсердий)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I48.0</w:t>
            </w:r>
          </w:p>
        </w:tc>
        <w:tc>
          <w:tcPr>
            <w:tcBorders>
              <w:top w:val="single" w:sz="4"/>
              <w:left w:val="single" w:sz="4"/>
              <w:right w:val="single" w:sz="4"/>
            </w:tcBorders>
            <w:shd w:val="clear" w:color="auto" w:fill="auto"/>
            <w:vAlign w:val="bottom"/>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Пароксизмальная форма фибрилляции предсердий</w:t>
            </w:r>
          </w:p>
        </w:tc>
      </w:tr>
      <w:tr>
        <w:trPr>
          <w:trHeight w:val="744" w:hRule="exact"/>
        </w:trPr>
        <w:tc>
          <w:tcPr>
            <w:vMerge/>
            <w:tcBorders>
              <w:left w:val="single" w:sz="4"/>
            </w:tcBorders>
            <w:shd w:val="clear" w:color="auto" w:fill="auto"/>
            <w:vAlign w:val="top"/>
          </w:tcPr>
          <w:p>
            <w:pPr>
              <w:framePr w:w="9024" w:h="12302" w:wrap="none" w:vAnchor="page" w:hAnchor="page" w:x="1302" w:y="1816"/>
            </w:pPr>
          </w:p>
        </w:tc>
        <w:tc>
          <w:tcPr>
            <w:vMerge/>
            <w:tcBorders>
              <w:left w:val="single" w:sz="4"/>
            </w:tcBorders>
            <w:shd w:val="clear" w:color="auto" w:fill="auto"/>
            <w:vAlign w:val="center"/>
          </w:tcPr>
          <w:p>
            <w:pPr>
              <w:framePr w:w="9024" w:h="12302" w:wrap="none" w:vAnchor="page" w:hAnchor="page" w:x="1302" w:y="1816"/>
            </w:pP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I48.1</w:t>
            </w:r>
          </w:p>
        </w:tc>
        <w:tc>
          <w:tcPr>
            <w:tcBorders>
              <w:top w:val="single" w:sz="4"/>
              <w:left w:val="single" w:sz="4"/>
              <w:right w:val="single" w:sz="4"/>
            </w:tcBorders>
            <w:shd w:val="clear" w:color="auto" w:fill="auto"/>
            <w:vAlign w:val="bottom"/>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Постоянная форма фибрилляции предсердий</w:t>
            </w:r>
          </w:p>
        </w:tc>
      </w:tr>
      <w:tr>
        <w:trPr>
          <w:trHeight w:val="744" w:hRule="exact"/>
        </w:trPr>
        <w:tc>
          <w:tcPr>
            <w:vMerge/>
            <w:tcBorders>
              <w:left w:val="single" w:sz="4"/>
            </w:tcBorders>
            <w:shd w:val="clear" w:color="auto" w:fill="auto"/>
            <w:vAlign w:val="top"/>
          </w:tcPr>
          <w:p>
            <w:pPr>
              <w:framePr w:w="9024" w:h="12302" w:wrap="none" w:vAnchor="page" w:hAnchor="page" w:x="1302" w:y="1816"/>
            </w:pPr>
          </w:p>
        </w:tc>
        <w:tc>
          <w:tcPr>
            <w:vMerge/>
            <w:tcBorders>
              <w:left w:val="single" w:sz="4"/>
            </w:tcBorders>
            <w:shd w:val="clear" w:color="auto" w:fill="auto"/>
            <w:vAlign w:val="center"/>
          </w:tcPr>
          <w:p>
            <w:pPr>
              <w:framePr w:w="9024" w:h="12302" w:wrap="none" w:vAnchor="page" w:hAnchor="page" w:x="1302" w:y="1816"/>
            </w:pP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I48.2</w:t>
            </w:r>
          </w:p>
        </w:tc>
        <w:tc>
          <w:tcPr>
            <w:tcBorders>
              <w:top w:val="single" w:sz="4"/>
              <w:left w:val="single" w:sz="4"/>
              <w:right w:val="single" w:sz="4"/>
            </w:tcBorders>
            <w:shd w:val="clear" w:color="auto" w:fill="auto"/>
            <w:vAlign w:val="bottom"/>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Хроническая форма фибрилляции предсердий</w:t>
            </w:r>
          </w:p>
        </w:tc>
      </w:tr>
      <w:tr>
        <w:trPr>
          <w:trHeight w:val="744" w:hRule="exact"/>
        </w:trPr>
        <w:tc>
          <w:tcPr>
            <w:vMerge/>
            <w:tcBorders>
              <w:left w:val="single" w:sz="4"/>
            </w:tcBorders>
            <w:shd w:val="clear" w:color="auto" w:fill="auto"/>
            <w:vAlign w:val="top"/>
          </w:tcPr>
          <w:p>
            <w:pPr>
              <w:framePr w:w="9024" w:h="12302" w:wrap="none" w:vAnchor="page" w:hAnchor="page" w:x="1302" w:y="1816"/>
            </w:pPr>
          </w:p>
        </w:tc>
        <w:tc>
          <w:tcPr>
            <w:vMerge/>
            <w:tcBorders>
              <w:left w:val="single" w:sz="4"/>
            </w:tcBorders>
            <w:shd w:val="clear" w:color="auto" w:fill="auto"/>
            <w:vAlign w:val="center"/>
          </w:tcPr>
          <w:p>
            <w:pPr>
              <w:framePr w:w="9024" w:h="12302" w:wrap="none" w:vAnchor="page" w:hAnchor="page" w:x="1302" w:y="1816"/>
            </w:pP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I48.3</w:t>
            </w:r>
          </w:p>
        </w:tc>
        <w:tc>
          <w:tcPr>
            <w:tcBorders>
              <w:top w:val="single" w:sz="4"/>
              <w:left w:val="single" w:sz="4"/>
              <w:right w:val="single" w:sz="4"/>
            </w:tcBorders>
            <w:shd w:val="clear" w:color="auto" w:fill="auto"/>
            <w:vAlign w:val="bottom"/>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Типичная форма трепетания предсердий</w:t>
            </w:r>
          </w:p>
        </w:tc>
      </w:tr>
      <w:tr>
        <w:trPr>
          <w:trHeight w:val="744" w:hRule="exact"/>
        </w:trPr>
        <w:tc>
          <w:tcPr>
            <w:vMerge/>
            <w:tcBorders>
              <w:left w:val="single" w:sz="4"/>
            </w:tcBorders>
            <w:shd w:val="clear" w:color="auto" w:fill="auto"/>
            <w:vAlign w:val="top"/>
          </w:tcPr>
          <w:p>
            <w:pPr>
              <w:framePr w:w="9024" w:h="12302" w:wrap="none" w:vAnchor="page" w:hAnchor="page" w:x="1302" w:y="1816"/>
            </w:pPr>
          </w:p>
        </w:tc>
        <w:tc>
          <w:tcPr>
            <w:vMerge/>
            <w:tcBorders>
              <w:left w:val="single" w:sz="4"/>
            </w:tcBorders>
            <w:shd w:val="clear" w:color="auto" w:fill="auto"/>
            <w:vAlign w:val="center"/>
          </w:tcPr>
          <w:p>
            <w:pPr>
              <w:framePr w:w="9024" w:h="12302" w:wrap="none" w:vAnchor="page" w:hAnchor="page" w:x="1302" w:y="1816"/>
            </w:pP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I48.4</w:t>
            </w:r>
          </w:p>
        </w:tc>
        <w:tc>
          <w:tcPr>
            <w:tcBorders>
              <w:top w:val="single" w:sz="4"/>
              <w:left w:val="single" w:sz="4"/>
              <w:right w:val="single" w:sz="4"/>
            </w:tcBorders>
            <w:shd w:val="clear" w:color="auto" w:fill="auto"/>
            <w:vAlign w:val="bottom"/>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Атипичная форма трепетания предсердий</w:t>
            </w:r>
          </w:p>
        </w:tc>
      </w:tr>
      <w:tr>
        <w:trPr>
          <w:trHeight w:val="2482" w:hRule="exact"/>
        </w:trPr>
        <w:tc>
          <w:tcPr>
            <w:vMerge/>
            <w:tcBorders>
              <w:left w:val="single" w:sz="4"/>
            </w:tcBorders>
            <w:shd w:val="clear" w:color="auto" w:fill="auto"/>
            <w:vAlign w:val="top"/>
          </w:tcPr>
          <w:p>
            <w:pPr>
              <w:framePr w:w="9024" w:h="12302" w:wrap="none" w:vAnchor="page" w:hAnchor="page" w:x="1302" w:y="1816"/>
            </w:pPr>
          </w:p>
        </w:tc>
        <w:tc>
          <w:tcPr>
            <w:vMerge/>
            <w:tcBorders>
              <w:left w:val="single" w:sz="4"/>
            </w:tcBorders>
            <w:shd w:val="clear" w:color="auto" w:fill="auto"/>
            <w:vAlign w:val="center"/>
          </w:tcPr>
          <w:p>
            <w:pPr>
              <w:framePr w:w="9024" w:h="12302" w:wrap="none" w:vAnchor="page" w:hAnchor="page" w:x="1302" w:y="1816"/>
            </w:pP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I48.9</w:t>
            </w:r>
          </w:p>
        </w:tc>
        <w:tc>
          <w:tcPr>
            <w:tcBorders>
              <w:top w:val="single" w:sz="4"/>
              <w:left w:val="single" w:sz="4"/>
              <w:righ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Другие нарушения сердечного ритма</w:t>
            </w:r>
          </w:p>
        </w:tc>
      </w:tr>
      <w:tr>
        <w:trPr>
          <w:trHeight w:val="744" w:hRule="exact"/>
        </w:trPr>
        <w:tc>
          <w:tcPr>
            <w:vMerge w:val="restart"/>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761</w:t>
            </w:r>
          </w:p>
        </w:tc>
        <w:tc>
          <w:tcPr>
            <w:vMerge w:val="restart"/>
            <w:tcBorders>
              <w:top w:val="single" w:sz="4"/>
              <w:left w:val="single" w:sz="4"/>
            </w:tcBorders>
            <w:shd w:val="clear" w:color="auto" w:fill="auto"/>
            <w:vAlign w:val="center"/>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которые перенесли острое нарушение мозгового кровообращения,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I60</w:t>
            </w:r>
          </w:p>
        </w:tc>
        <w:tc>
          <w:tcPr>
            <w:tcBorders>
              <w:top w:val="single" w:sz="4"/>
              <w:left w:val="single" w:sz="4"/>
              <w:right w:val="single" w:sz="4"/>
            </w:tcBorders>
            <w:shd w:val="clear" w:color="auto" w:fill="auto"/>
            <w:vAlign w:val="bottom"/>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Субарахноидальное кровоизлияние</w:t>
            </w:r>
          </w:p>
        </w:tc>
      </w:tr>
      <w:tr>
        <w:trPr>
          <w:trHeight w:val="744" w:hRule="exact"/>
        </w:trPr>
        <w:tc>
          <w:tcPr>
            <w:vMerge/>
            <w:tcBorders>
              <w:left w:val="single" w:sz="4"/>
            </w:tcBorders>
            <w:shd w:val="clear" w:color="auto" w:fill="auto"/>
            <w:vAlign w:val="top"/>
          </w:tcPr>
          <w:p>
            <w:pPr>
              <w:framePr w:w="9024" w:h="12302" w:wrap="none" w:vAnchor="page" w:hAnchor="page" w:x="1302" w:y="1816"/>
            </w:pPr>
          </w:p>
        </w:tc>
        <w:tc>
          <w:tcPr>
            <w:vMerge/>
            <w:tcBorders>
              <w:left w:val="single" w:sz="4"/>
            </w:tcBorders>
            <w:shd w:val="clear" w:color="auto" w:fill="auto"/>
            <w:vAlign w:val="center"/>
          </w:tcPr>
          <w:p>
            <w:pPr>
              <w:framePr w:w="9024" w:h="12302" w:wrap="none" w:vAnchor="page" w:hAnchor="page" w:x="1302" w:y="1816"/>
            </w:pP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I61</w:t>
            </w:r>
          </w:p>
        </w:tc>
        <w:tc>
          <w:tcPr>
            <w:tcBorders>
              <w:top w:val="single" w:sz="4"/>
              <w:left w:val="single" w:sz="4"/>
              <w:right w:val="single" w:sz="4"/>
            </w:tcBorders>
            <w:shd w:val="clear" w:color="auto" w:fill="auto"/>
            <w:vAlign w:val="bottom"/>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Внутримозговое кровоизлияние</w:t>
            </w:r>
          </w:p>
        </w:tc>
      </w:tr>
      <w:tr>
        <w:trPr>
          <w:trHeight w:val="744" w:hRule="exact"/>
        </w:trPr>
        <w:tc>
          <w:tcPr>
            <w:vMerge/>
            <w:tcBorders>
              <w:left w:val="single" w:sz="4"/>
            </w:tcBorders>
            <w:shd w:val="clear" w:color="auto" w:fill="auto"/>
            <w:vAlign w:val="top"/>
          </w:tcPr>
          <w:p>
            <w:pPr>
              <w:framePr w:w="9024" w:h="12302" w:wrap="none" w:vAnchor="page" w:hAnchor="page" w:x="1302" w:y="1816"/>
            </w:pPr>
          </w:p>
        </w:tc>
        <w:tc>
          <w:tcPr>
            <w:vMerge/>
            <w:tcBorders>
              <w:left w:val="single" w:sz="4"/>
            </w:tcBorders>
            <w:shd w:val="clear" w:color="auto" w:fill="auto"/>
            <w:vAlign w:val="center"/>
          </w:tcPr>
          <w:p>
            <w:pPr>
              <w:framePr w:w="9024" w:h="12302" w:wrap="none" w:vAnchor="page" w:hAnchor="page" w:x="1302" w:y="1816"/>
            </w:pPr>
          </w:p>
        </w:tc>
        <w:tc>
          <w:tcPr>
            <w:tcBorders>
              <w:top w:val="single" w:sz="4"/>
              <w:lef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I62</w:t>
            </w:r>
          </w:p>
        </w:tc>
        <w:tc>
          <w:tcPr>
            <w:tcBorders>
              <w:top w:val="single" w:sz="4"/>
              <w:left w:val="single" w:sz="4"/>
              <w:right w:val="single" w:sz="4"/>
            </w:tcBorders>
            <w:shd w:val="clear" w:color="auto" w:fill="auto"/>
            <w:vAlign w:val="bottom"/>
          </w:tcPr>
          <w:p>
            <w:pPr>
              <w:pStyle w:val="Style35"/>
              <w:keepNext w:val="0"/>
              <w:keepLines w:val="0"/>
              <w:framePr w:w="9024" w:h="12302"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Другое нетравматическое внутричерепное кровоизлияние</w:t>
            </w:r>
          </w:p>
        </w:tc>
      </w:tr>
      <w:tr>
        <w:trPr>
          <w:trHeight w:val="3456" w:hRule="exact"/>
        </w:trPr>
        <w:tc>
          <w:tcPr>
            <w:vMerge/>
            <w:tcBorders>
              <w:left w:val="single" w:sz="4"/>
              <w:bottom w:val="single" w:sz="4"/>
            </w:tcBorders>
            <w:shd w:val="clear" w:color="auto" w:fill="auto"/>
            <w:vAlign w:val="top"/>
          </w:tcPr>
          <w:p>
            <w:pPr>
              <w:framePr w:w="9024" w:h="12302" w:wrap="none" w:vAnchor="page" w:hAnchor="page" w:x="1302" w:y="1816"/>
            </w:pPr>
          </w:p>
        </w:tc>
        <w:tc>
          <w:tcPr>
            <w:vMerge/>
            <w:tcBorders>
              <w:left w:val="single" w:sz="4"/>
              <w:bottom w:val="single" w:sz="4"/>
            </w:tcBorders>
            <w:shd w:val="clear" w:color="auto" w:fill="auto"/>
            <w:vAlign w:val="center"/>
          </w:tcPr>
          <w:p>
            <w:pPr>
              <w:framePr w:w="9024" w:h="12302" w:wrap="none" w:vAnchor="page" w:hAnchor="page" w:x="1302" w:y="1816"/>
            </w:pPr>
          </w:p>
        </w:tc>
        <w:tc>
          <w:tcPr>
            <w:tcBorders>
              <w:top w:val="single" w:sz="4"/>
              <w:left w:val="single" w:sz="4"/>
              <w:bottom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I63</w:t>
            </w:r>
          </w:p>
        </w:tc>
        <w:tc>
          <w:tcPr>
            <w:tcBorders>
              <w:top w:val="single" w:sz="4"/>
              <w:left w:val="single" w:sz="4"/>
              <w:bottom w:val="single" w:sz="4"/>
              <w:right w:val="single" w:sz="4"/>
            </w:tcBorders>
            <w:shd w:val="clear" w:color="auto" w:fill="auto"/>
            <w:vAlign w:val="top"/>
          </w:tcPr>
          <w:p>
            <w:pPr>
              <w:pStyle w:val="Style35"/>
              <w:keepNext w:val="0"/>
              <w:keepLines w:val="0"/>
              <w:framePr w:w="9024" w:h="12302"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Инфаркт мозга</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38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490" w:hRule="exact"/>
        </w:trPr>
        <w:tc>
          <w:tcPr>
            <w:vMerge w:val="restart"/>
            <w:tcBorders>
              <w:top w:val="single" w:sz="4"/>
              <w:left w:val="single" w:sz="4"/>
            </w:tcBorders>
            <w:shd w:val="clear" w:color="auto" w:fill="auto"/>
            <w:vAlign w:val="top"/>
          </w:tcPr>
          <w:p>
            <w:pPr>
              <w:pStyle w:val="Style35"/>
              <w:keepNext w:val="0"/>
              <w:keepLines w:val="0"/>
              <w:framePr w:w="9024" w:h="12926"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762</w:t>
            </w:r>
          </w:p>
        </w:tc>
        <w:tc>
          <w:tcPr>
            <w:vMerge w:val="restart"/>
            <w:tcBorders>
              <w:top w:val="single" w:sz="4"/>
              <w:lef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Граждане в возрасте старше 18 лет, имеющие место жительства в городе Москве, которым выполнено аортокоронарное шунтирование, и не имеющие права на получение социальной услуги в виде обеспечения лекарственными препаратами для медицинского применения в соответствии с</w:t>
            </w:r>
          </w:p>
          <w:p>
            <w:pPr>
              <w:pStyle w:val="Style35"/>
              <w:keepNext w:val="0"/>
              <w:keepLines w:val="0"/>
              <w:framePr w:w="9024" w:h="12926"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c>
          <w:tcPr>
            <w:tcBorders>
              <w:top w:val="single" w:sz="4"/>
              <w:lef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I20</w:t>
            </w:r>
          </w:p>
        </w:tc>
        <w:tc>
          <w:tcPr>
            <w:tcBorders>
              <w:top w:val="single" w:sz="4"/>
              <w:left w:val="single" w:sz="4"/>
              <w:righ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Стенокардия (грудная жаба)</w:t>
            </w:r>
          </w:p>
        </w:tc>
      </w:tr>
      <w:tr>
        <w:trPr>
          <w:trHeight w:val="5198" w:hRule="exact"/>
        </w:trPr>
        <w:tc>
          <w:tcPr>
            <w:vMerge/>
            <w:tcBorders>
              <w:left w:val="single" w:sz="4"/>
            </w:tcBorders>
            <w:shd w:val="clear" w:color="auto" w:fill="auto"/>
            <w:vAlign w:val="top"/>
          </w:tcPr>
          <w:p>
            <w:pPr>
              <w:framePr w:w="9024" w:h="12926" w:wrap="none" w:vAnchor="page" w:hAnchor="page" w:x="1302" w:y="1840"/>
            </w:pPr>
          </w:p>
        </w:tc>
        <w:tc>
          <w:tcPr>
            <w:vMerge/>
            <w:tcBorders>
              <w:left w:val="single" w:sz="4"/>
            </w:tcBorders>
            <w:shd w:val="clear" w:color="auto" w:fill="auto"/>
            <w:vAlign w:val="center"/>
          </w:tcPr>
          <w:p>
            <w:pPr>
              <w:framePr w:w="9024" w:h="12926" w:wrap="none" w:vAnchor="page" w:hAnchor="page" w:x="1302" w:y="1840"/>
            </w:pPr>
          </w:p>
        </w:tc>
        <w:tc>
          <w:tcPr>
            <w:tcBorders>
              <w:top w:val="single" w:sz="4"/>
              <w:left w:val="single" w:sz="4"/>
            </w:tcBorders>
            <w:shd w:val="clear" w:color="auto" w:fill="auto"/>
            <w:vAlign w:val="top"/>
          </w:tcPr>
          <w:p>
            <w:pPr>
              <w:pStyle w:val="Style35"/>
              <w:keepNext w:val="0"/>
              <w:keepLines w:val="0"/>
              <w:framePr w:w="9024" w:h="12926"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I25</w:t>
            </w:r>
          </w:p>
        </w:tc>
        <w:tc>
          <w:tcPr>
            <w:tcBorders>
              <w:top w:val="single" w:sz="4"/>
              <w:left w:val="single" w:sz="4"/>
              <w:right w:val="single" w:sz="4"/>
            </w:tcBorders>
            <w:shd w:val="clear" w:color="auto" w:fill="auto"/>
            <w:vAlign w:val="top"/>
          </w:tcPr>
          <w:p>
            <w:pPr>
              <w:pStyle w:val="Style35"/>
              <w:keepNext w:val="0"/>
              <w:keepLines w:val="0"/>
              <w:framePr w:w="9024" w:h="12926" w:wrap="none" w:vAnchor="page" w:hAnchor="page" w:x="1302"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Хроническая ишемическая болезнь сердца</w:t>
            </w:r>
          </w:p>
        </w:tc>
      </w:tr>
      <w:tr>
        <w:trPr>
          <w:trHeight w:val="485" w:hRule="exact"/>
        </w:trPr>
        <w:tc>
          <w:tcPr>
            <w:vMerge w:val="restart"/>
            <w:tcBorders>
              <w:top w:val="single" w:sz="4"/>
              <w:left w:val="single" w:sz="4"/>
            </w:tcBorders>
            <w:shd w:val="clear" w:color="auto" w:fill="auto"/>
            <w:vAlign w:val="top"/>
          </w:tcPr>
          <w:p>
            <w:pPr>
              <w:pStyle w:val="Style35"/>
              <w:keepNext w:val="0"/>
              <w:keepLines w:val="0"/>
              <w:framePr w:w="9024" w:h="12926"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763</w:t>
            </w:r>
          </w:p>
        </w:tc>
        <w:tc>
          <w:tcPr>
            <w:vMerge w:val="restart"/>
            <w:tcBorders>
              <w:top w:val="single" w:sz="4"/>
              <w:lef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Граждане в возрасте старше 18 лет, имеющие место жительства в городе Москве, которым выполнены ангиопластика коронарных артерий со стентированием, и не имеющие права на получение социальной услуги в виде обеспечения 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c>
          <w:tcPr>
            <w:tcBorders>
              <w:top w:val="single" w:sz="4"/>
              <w:lef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I20</w:t>
            </w:r>
          </w:p>
        </w:tc>
        <w:tc>
          <w:tcPr>
            <w:tcBorders>
              <w:top w:val="single" w:sz="4"/>
              <w:left w:val="single" w:sz="4"/>
              <w:righ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Стенокардия (грудная жаба)</w:t>
            </w:r>
          </w:p>
        </w:tc>
      </w:tr>
      <w:tr>
        <w:trPr>
          <w:trHeight w:val="5462" w:hRule="exact"/>
        </w:trPr>
        <w:tc>
          <w:tcPr>
            <w:vMerge/>
            <w:tcBorders>
              <w:left w:val="single" w:sz="4"/>
            </w:tcBorders>
            <w:shd w:val="clear" w:color="auto" w:fill="auto"/>
            <w:vAlign w:val="top"/>
          </w:tcPr>
          <w:p>
            <w:pPr>
              <w:framePr w:w="9024" w:h="12926" w:wrap="none" w:vAnchor="page" w:hAnchor="page" w:x="1302" w:y="1840"/>
            </w:pPr>
          </w:p>
        </w:tc>
        <w:tc>
          <w:tcPr>
            <w:vMerge/>
            <w:tcBorders>
              <w:left w:val="single" w:sz="4"/>
            </w:tcBorders>
            <w:shd w:val="clear" w:color="auto" w:fill="auto"/>
            <w:vAlign w:val="center"/>
          </w:tcPr>
          <w:p>
            <w:pPr>
              <w:framePr w:w="9024" w:h="12926" w:wrap="none" w:vAnchor="page" w:hAnchor="page" w:x="1302" w:y="1840"/>
            </w:pPr>
          </w:p>
        </w:tc>
        <w:tc>
          <w:tcPr>
            <w:tcBorders>
              <w:top w:val="single" w:sz="4"/>
              <w:left w:val="single" w:sz="4"/>
            </w:tcBorders>
            <w:shd w:val="clear" w:color="auto" w:fill="auto"/>
            <w:vAlign w:val="top"/>
          </w:tcPr>
          <w:p>
            <w:pPr>
              <w:pStyle w:val="Style35"/>
              <w:keepNext w:val="0"/>
              <w:keepLines w:val="0"/>
              <w:framePr w:w="9024" w:h="12926"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I25</w:t>
            </w:r>
          </w:p>
        </w:tc>
        <w:tc>
          <w:tcPr>
            <w:tcBorders>
              <w:top w:val="single" w:sz="4"/>
              <w:left w:val="single" w:sz="4"/>
              <w:right w:val="single" w:sz="4"/>
            </w:tcBorders>
            <w:shd w:val="clear" w:color="auto" w:fill="auto"/>
            <w:vAlign w:val="top"/>
          </w:tcPr>
          <w:p>
            <w:pPr>
              <w:pStyle w:val="Style35"/>
              <w:keepNext w:val="0"/>
              <w:keepLines w:val="0"/>
              <w:framePr w:w="9024" w:h="12926" w:wrap="none" w:vAnchor="page" w:hAnchor="page" w:x="1302" w:y="1840"/>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Хроническая ишемическая болезнь сердца</w:t>
            </w:r>
          </w:p>
        </w:tc>
      </w:tr>
      <w:tr>
        <w:trPr>
          <w:trHeight w:val="480" w:hRule="exact"/>
        </w:trPr>
        <w:tc>
          <w:tcPr>
            <w:vMerge w:val="restart"/>
            <w:tcBorders>
              <w:top w:val="single" w:sz="4"/>
              <w:left w:val="single" w:sz="4"/>
            </w:tcBorders>
            <w:shd w:val="clear" w:color="auto" w:fill="auto"/>
            <w:vAlign w:val="top"/>
          </w:tcPr>
          <w:p>
            <w:pPr>
              <w:pStyle w:val="Style35"/>
              <w:keepNext w:val="0"/>
              <w:keepLines w:val="0"/>
              <w:framePr w:w="9024" w:h="12926"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764</w:t>
            </w:r>
          </w:p>
        </w:tc>
        <w:tc>
          <w:tcPr>
            <w:vMerge w:val="restart"/>
            <w:tcBorders>
              <w:top w:val="single" w:sz="4"/>
              <w:lef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Граждане в возрасте старше 18 лет, имеющие место жительства в городе Москве, которым</w:t>
            </w:r>
          </w:p>
        </w:tc>
        <w:tc>
          <w:tcPr>
            <w:tcBorders>
              <w:top w:val="single" w:sz="4"/>
              <w:lef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I47</w:t>
            </w:r>
          </w:p>
        </w:tc>
        <w:tc>
          <w:tcPr>
            <w:tcBorders>
              <w:top w:val="single" w:sz="4"/>
              <w:left w:val="single" w:sz="4"/>
              <w:righ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Пароксизмальная тахикардия</w:t>
            </w:r>
          </w:p>
        </w:tc>
      </w:tr>
      <w:tr>
        <w:trPr>
          <w:trHeight w:val="811" w:hRule="exact"/>
        </w:trPr>
        <w:tc>
          <w:tcPr>
            <w:vMerge/>
            <w:tcBorders>
              <w:left w:val="single" w:sz="4"/>
            </w:tcBorders>
            <w:shd w:val="clear" w:color="auto" w:fill="auto"/>
            <w:vAlign w:val="top"/>
          </w:tcPr>
          <w:p>
            <w:pPr>
              <w:framePr w:w="9024" w:h="12926" w:wrap="none" w:vAnchor="page" w:hAnchor="page" w:x="1302" w:y="1840"/>
            </w:pPr>
          </w:p>
        </w:tc>
        <w:tc>
          <w:tcPr>
            <w:vMerge/>
            <w:tcBorders>
              <w:left w:val="single" w:sz="4"/>
            </w:tcBorders>
            <w:shd w:val="clear" w:color="auto" w:fill="auto"/>
            <w:vAlign w:val="center"/>
          </w:tcPr>
          <w:p>
            <w:pPr>
              <w:framePr w:w="9024" w:h="12926" w:wrap="none" w:vAnchor="page" w:hAnchor="page" w:x="1302" w:y="1840"/>
            </w:pPr>
          </w:p>
        </w:tc>
        <w:tc>
          <w:tcPr>
            <w:tcBorders>
              <w:top w:val="single" w:sz="4"/>
              <w:left w:val="single" w:sz="4"/>
            </w:tcBorders>
            <w:shd w:val="clear" w:color="auto" w:fill="auto"/>
            <w:vAlign w:val="top"/>
          </w:tcPr>
          <w:p>
            <w:pPr>
              <w:pStyle w:val="Style35"/>
              <w:keepNext w:val="0"/>
              <w:keepLines w:val="0"/>
              <w:framePr w:w="9024" w:h="12926" w:wrap="none" w:vAnchor="page" w:hAnchor="page" w:x="1302"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I48</w:t>
            </w:r>
          </w:p>
        </w:tc>
        <w:tc>
          <w:tcPr>
            <w:tcBorders>
              <w:top w:val="single" w:sz="4"/>
              <w:left w:val="single" w:sz="4"/>
              <w:right w:val="single" w:sz="4"/>
            </w:tcBorders>
            <w:shd w:val="clear" w:color="auto" w:fill="auto"/>
            <w:vAlign w:val="center"/>
          </w:tcPr>
          <w:p>
            <w:pPr>
              <w:pStyle w:val="Style35"/>
              <w:keepNext w:val="0"/>
              <w:keepLines w:val="0"/>
              <w:framePr w:w="9024" w:h="12926" w:wrap="none" w:vAnchor="page" w:hAnchor="page" w:x="1302" w:y="1840"/>
              <w:widowControl w:val="0"/>
              <w:shd w:val="clear" w:color="auto" w:fill="auto"/>
              <w:bidi w:val="0"/>
              <w:spacing w:before="0" w:after="0" w:line="230" w:lineRule="auto"/>
              <w:ind w:left="0" w:right="0" w:firstLine="0"/>
              <w:jc w:val="left"/>
            </w:pPr>
            <w:r>
              <w:rPr>
                <w:color w:val="000000"/>
                <w:spacing w:val="0"/>
                <w:w w:val="100"/>
                <w:position w:val="0"/>
                <w:sz w:val="24"/>
                <w:szCs w:val="24"/>
                <w:shd w:val="clear" w:color="auto" w:fill="auto"/>
                <w:lang w:val="ru-RU" w:eastAsia="ru-RU" w:bidi="ru-RU"/>
              </w:rPr>
              <w:t>Фибрилляция и трепетание предсердий</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39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1278"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590"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4834" w:hRule="exact"/>
        </w:trPr>
        <w:tc>
          <w:tcPr>
            <w:tcBorders>
              <w:left w:val="single" w:sz="4"/>
            </w:tcBorders>
            <w:shd w:val="clear" w:color="auto" w:fill="auto"/>
            <w:vAlign w:val="top"/>
          </w:tcPr>
          <w:p>
            <w:pPr>
              <w:framePr w:w="9024" w:h="12634" w:wrap="none" w:vAnchor="page" w:hAnchor="page" w:x="1302" w:y="1816"/>
              <w:widowControl w:val="0"/>
              <w:rPr>
                <w:sz w:val="10"/>
                <w:szCs w:val="10"/>
              </w:rPr>
            </w:pPr>
          </w:p>
        </w:tc>
        <w:tc>
          <w:tcPr>
            <w:tcBorders>
              <w:left w:val="single" w:sz="4"/>
            </w:tcBorders>
            <w:shd w:val="clear" w:color="auto" w:fill="auto"/>
            <w:vAlign w:val="center"/>
          </w:tcPr>
          <w:p>
            <w:pPr>
              <w:pStyle w:val="Style35"/>
              <w:keepNext w:val="0"/>
              <w:keepLines w:val="0"/>
              <w:framePr w:w="9024" w:h="12634"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выполнена катетерная абляция по поводу сердечно-сосудистых заболеваний, и не имеющие права на получение социальной услуги в виде обеспечения</w:t>
            </w:r>
          </w:p>
          <w:p>
            <w:pPr>
              <w:pStyle w:val="Style35"/>
              <w:keepNext w:val="0"/>
              <w:keepLines w:val="0"/>
              <w:framePr w:w="9024" w:h="12634"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лекарственными препаратами для медицинского применения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w:t>
            </w:r>
          </w:p>
        </w:tc>
        <w:tc>
          <w:tcPr>
            <w:tcBorders>
              <w:left w:val="single" w:sz="4"/>
            </w:tcBorders>
            <w:shd w:val="clear" w:color="auto" w:fill="auto"/>
            <w:vAlign w:val="top"/>
          </w:tcPr>
          <w:p>
            <w:pPr>
              <w:framePr w:w="9024" w:h="12634" w:wrap="none" w:vAnchor="page" w:hAnchor="page" w:x="1302" w:y="1816"/>
              <w:widowControl w:val="0"/>
              <w:rPr>
                <w:sz w:val="10"/>
                <w:szCs w:val="10"/>
              </w:rPr>
            </w:pPr>
          </w:p>
        </w:tc>
        <w:tc>
          <w:tcPr>
            <w:tcBorders>
              <w:left w:val="single" w:sz="4"/>
              <w:right w:val="single" w:sz="4"/>
            </w:tcBorders>
            <w:shd w:val="clear" w:color="auto" w:fill="auto"/>
            <w:vAlign w:val="top"/>
          </w:tcPr>
          <w:p>
            <w:pPr>
              <w:framePr w:w="9024" w:h="12634" w:wrap="none" w:vAnchor="page" w:hAnchor="page" w:x="1302" w:y="1816"/>
              <w:widowControl w:val="0"/>
              <w:rPr>
                <w:sz w:val="10"/>
                <w:szCs w:val="10"/>
              </w:rPr>
            </w:pPr>
          </w:p>
        </w:tc>
      </w:tr>
      <w:tr>
        <w:trPr>
          <w:trHeight w:val="1003" w:hRule="exact"/>
        </w:trPr>
        <w:tc>
          <w:tcPr>
            <w:vMerge w:val="restart"/>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765</w:t>
            </w:r>
          </w:p>
        </w:tc>
        <w:tc>
          <w:tcPr>
            <w:vMerge w:val="restart"/>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26" w:lineRule="auto"/>
              <w:ind w:left="0" w:right="0" w:firstLine="0"/>
              <w:jc w:val="left"/>
            </w:pPr>
            <w:r>
              <w:rPr>
                <w:color w:val="000000"/>
                <w:spacing w:val="0"/>
                <w:w w:val="100"/>
                <w:position w:val="0"/>
                <w:sz w:val="24"/>
                <w:szCs w:val="24"/>
                <w:shd w:val="clear" w:color="auto" w:fill="auto"/>
                <w:lang w:val="ru-RU" w:eastAsia="ru-RU" w:bidi="ru-RU"/>
              </w:rPr>
              <w:t>Первичный иммунодефицит (граждане в возрасте до 18 лет)</w:t>
            </w:r>
          </w:p>
        </w:tc>
        <w:tc>
          <w:tcPr>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D80</w:t>
            </w:r>
          </w:p>
        </w:tc>
        <w:tc>
          <w:tcPr>
            <w:tcBorders>
              <w:top w:val="single" w:sz="4"/>
              <w:left w:val="single" w:sz="4"/>
              <w:right w:val="single" w:sz="4"/>
            </w:tcBorders>
            <w:shd w:val="clear" w:color="auto" w:fill="auto"/>
            <w:vAlign w:val="center"/>
          </w:tcPr>
          <w:p>
            <w:pPr>
              <w:pStyle w:val="Style35"/>
              <w:keepNext w:val="0"/>
              <w:keepLines w:val="0"/>
              <w:framePr w:w="9024" w:h="12634"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Иммунодефициты с преимущественной недостаточностью антител</w:t>
            </w:r>
          </w:p>
        </w:tc>
      </w:tr>
      <w:tr>
        <w:trPr>
          <w:trHeight w:val="744" w:hRule="exact"/>
        </w:trPr>
        <w:tc>
          <w:tcPr>
            <w:vMerge/>
            <w:tcBorders>
              <w:left w:val="single" w:sz="4"/>
            </w:tcBorders>
            <w:shd w:val="clear" w:color="auto" w:fill="auto"/>
            <w:vAlign w:val="top"/>
          </w:tcPr>
          <w:p>
            <w:pPr>
              <w:framePr w:w="9024" w:h="12634" w:wrap="none" w:vAnchor="page" w:hAnchor="page" w:x="1302" w:y="1816"/>
            </w:pPr>
          </w:p>
        </w:tc>
        <w:tc>
          <w:tcPr>
            <w:vMerge/>
            <w:tcBorders>
              <w:left w:val="single" w:sz="4"/>
            </w:tcBorders>
            <w:shd w:val="clear" w:color="auto" w:fill="auto"/>
            <w:vAlign w:val="top"/>
          </w:tcPr>
          <w:p>
            <w:pPr>
              <w:framePr w:w="9024" w:h="12634" w:wrap="none" w:vAnchor="page" w:hAnchor="page" w:x="1302" w:y="1816"/>
            </w:pPr>
          </w:p>
        </w:tc>
        <w:tc>
          <w:tcPr>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D80.0</w:t>
            </w:r>
          </w:p>
        </w:tc>
        <w:tc>
          <w:tcPr>
            <w:tcBorders>
              <w:top w:val="single" w:sz="4"/>
              <w:left w:val="single" w:sz="4"/>
              <w:right w:val="single" w:sz="4"/>
            </w:tcBorders>
            <w:shd w:val="clear" w:color="auto" w:fill="auto"/>
            <w:vAlign w:val="bottom"/>
          </w:tcPr>
          <w:p>
            <w:pPr>
              <w:pStyle w:val="Style35"/>
              <w:keepNext w:val="0"/>
              <w:keepLines w:val="0"/>
              <w:framePr w:w="9024" w:h="12634"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Наследственная</w:t>
            </w:r>
          </w:p>
          <w:p>
            <w:pPr>
              <w:pStyle w:val="Style35"/>
              <w:keepNext w:val="0"/>
              <w:keepLines w:val="0"/>
              <w:framePr w:w="9024" w:h="12634" w:wrap="none" w:vAnchor="page" w:hAnchor="page" w:x="1302" w:y="1816"/>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гипогаммаглобулинемия</w:t>
            </w:r>
          </w:p>
        </w:tc>
      </w:tr>
      <w:tr>
        <w:trPr>
          <w:trHeight w:val="744" w:hRule="exact"/>
        </w:trPr>
        <w:tc>
          <w:tcPr>
            <w:vMerge/>
            <w:tcBorders>
              <w:left w:val="single" w:sz="4"/>
            </w:tcBorders>
            <w:shd w:val="clear" w:color="auto" w:fill="auto"/>
            <w:vAlign w:val="top"/>
          </w:tcPr>
          <w:p>
            <w:pPr>
              <w:framePr w:w="9024" w:h="12634" w:wrap="none" w:vAnchor="page" w:hAnchor="page" w:x="1302" w:y="1816"/>
            </w:pPr>
          </w:p>
        </w:tc>
        <w:tc>
          <w:tcPr>
            <w:vMerge/>
            <w:tcBorders>
              <w:left w:val="single" w:sz="4"/>
            </w:tcBorders>
            <w:shd w:val="clear" w:color="auto" w:fill="auto"/>
            <w:vAlign w:val="top"/>
          </w:tcPr>
          <w:p>
            <w:pPr>
              <w:framePr w:w="9024" w:h="12634" w:wrap="none" w:vAnchor="page" w:hAnchor="page" w:x="1302" w:y="1816"/>
            </w:pPr>
          </w:p>
        </w:tc>
        <w:tc>
          <w:tcPr>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D80.1</w:t>
            </w:r>
          </w:p>
        </w:tc>
        <w:tc>
          <w:tcPr>
            <w:tcBorders>
              <w:top w:val="single" w:sz="4"/>
              <w:left w:val="single" w:sz="4"/>
              <w:right w:val="single" w:sz="4"/>
            </w:tcBorders>
            <w:shd w:val="clear" w:color="auto" w:fill="auto"/>
            <w:vAlign w:val="bottom"/>
          </w:tcPr>
          <w:p>
            <w:pPr>
              <w:pStyle w:val="Style35"/>
              <w:keepNext w:val="0"/>
              <w:keepLines w:val="0"/>
              <w:framePr w:w="9024" w:h="12634" w:wrap="none" w:vAnchor="page" w:hAnchor="page" w:x="1302" w:y="18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Несемейная</w:t>
            </w:r>
          </w:p>
          <w:p>
            <w:pPr>
              <w:pStyle w:val="Style35"/>
              <w:keepNext w:val="0"/>
              <w:keepLines w:val="0"/>
              <w:framePr w:w="9024" w:h="12634" w:wrap="none" w:vAnchor="page" w:hAnchor="page" w:x="1302" w:y="1816"/>
              <w:widowControl w:val="0"/>
              <w:shd w:val="clear" w:color="auto" w:fill="auto"/>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гипогаммаглобулинемия</w:t>
            </w:r>
          </w:p>
        </w:tc>
      </w:tr>
      <w:tr>
        <w:trPr>
          <w:trHeight w:val="1003" w:hRule="exact"/>
        </w:trPr>
        <w:tc>
          <w:tcPr>
            <w:vMerge/>
            <w:tcBorders>
              <w:left w:val="single" w:sz="4"/>
            </w:tcBorders>
            <w:shd w:val="clear" w:color="auto" w:fill="auto"/>
            <w:vAlign w:val="top"/>
          </w:tcPr>
          <w:p>
            <w:pPr>
              <w:framePr w:w="9024" w:h="12634" w:wrap="none" w:vAnchor="page" w:hAnchor="page" w:x="1302" w:y="1816"/>
            </w:pPr>
          </w:p>
        </w:tc>
        <w:tc>
          <w:tcPr>
            <w:vMerge/>
            <w:tcBorders>
              <w:left w:val="single" w:sz="4"/>
            </w:tcBorders>
            <w:shd w:val="clear" w:color="auto" w:fill="auto"/>
            <w:vAlign w:val="top"/>
          </w:tcPr>
          <w:p>
            <w:pPr>
              <w:framePr w:w="9024" w:h="12634" w:wrap="none" w:vAnchor="page" w:hAnchor="page" w:x="1302" w:y="1816"/>
            </w:pPr>
          </w:p>
        </w:tc>
        <w:tc>
          <w:tcPr>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D80.3</w:t>
            </w:r>
          </w:p>
        </w:tc>
        <w:tc>
          <w:tcPr>
            <w:tcBorders>
              <w:top w:val="single" w:sz="4"/>
              <w:left w:val="single" w:sz="4"/>
              <w:right w:val="single" w:sz="4"/>
            </w:tcBorders>
            <w:shd w:val="clear" w:color="auto" w:fill="auto"/>
            <w:vAlign w:val="bottom"/>
          </w:tcPr>
          <w:p>
            <w:pPr>
              <w:pStyle w:val="Style35"/>
              <w:keepNext w:val="0"/>
              <w:keepLines w:val="0"/>
              <w:framePr w:w="9024" w:h="12634"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Избирательный дефицит подклассов иммуноглобулина </w:t>
            </w:r>
            <w:r>
              <w:rPr>
                <w:color w:val="000000"/>
                <w:spacing w:val="0"/>
                <w:w w:val="100"/>
                <w:position w:val="0"/>
                <w:sz w:val="24"/>
                <w:szCs w:val="24"/>
                <w:shd w:val="clear" w:color="auto" w:fill="auto"/>
                <w:lang w:val="en-US" w:eastAsia="en-US" w:bidi="en-US"/>
              </w:rPr>
              <w:t>G [IgG]</w:t>
            </w:r>
          </w:p>
        </w:tc>
      </w:tr>
      <w:tr>
        <w:trPr>
          <w:trHeight w:val="1003" w:hRule="exact"/>
        </w:trPr>
        <w:tc>
          <w:tcPr>
            <w:vMerge/>
            <w:tcBorders>
              <w:left w:val="single" w:sz="4"/>
            </w:tcBorders>
            <w:shd w:val="clear" w:color="auto" w:fill="auto"/>
            <w:vAlign w:val="top"/>
          </w:tcPr>
          <w:p>
            <w:pPr>
              <w:framePr w:w="9024" w:h="12634" w:wrap="none" w:vAnchor="page" w:hAnchor="page" w:x="1302" w:y="1816"/>
            </w:pPr>
          </w:p>
        </w:tc>
        <w:tc>
          <w:tcPr>
            <w:vMerge/>
            <w:tcBorders>
              <w:left w:val="single" w:sz="4"/>
            </w:tcBorders>
            <w:shd w:val="clear" w:color="auto" w:fill="auto"/>
            <w:vAlign w:val="top"/>
          </w:tcPr>
          <w:p>
            <w:pPr>
              <w:framePr w:w="9024" w:h="12634" w:wrap="none" w:vAnchor="page" w:hAnchor="page" w:x="1302" w:y="1816"/>
            </w:pPr>
          </w:p>
        </w:tc>
        <w:tc>
          <w:tcPr>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D80.5</w:t>
            </w:r>
          </w:p>
        </w:tc>
        <w:tc>
          <w:tcPr>
            <w:tcBorders>
              <w:top w:val="single" w:sz="4"/>
              <w:left w:val="single" w:sz="4"/>
              <w:right w:val="single" w:sz="4"/>
            </w:tcBorders>
            <w:shd w:val="clear" w:color="auto" w:fill="auto"/>
            <w:vAlign w:val="bottom"/>
          </w:tcPr>
          <w:p>
            <w:pPr>
              <w:pStyle w:val="Style35"/>
              <w:keepNext w:val="0"/>
              <w:keepLines w:val="0"/>
              <w:framePr w:w="9024" w:h="12634"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Иммунодефицит с повышенным содержанием иммуноглобулина М </w:t>
            </w:r>
            <w:r>
              <w:rPr>
                <w:color w:val="000000"/>
                <w:spacing w:val="0"/>
                <w:w w:val="100"/>
                <w:position w:val="0"/>
                <w:sz w:val="24"/>
                <w:szCs w:val="24"/>
                <w:shd w:val="clear" w:color="auto" w:fill="auto"/>
                <w:lang w:val="en-US" w:eastAsia="en-US" w:bidi="en-US"/>
              </w:rPr>
              <w:t>[IgM]</w:t>
            </w:r>
          </w:p>
        </w:tc>
      </w:tr>
      <w:tr>
        <w:trPr>
          <w:trHeight w:val="1262" w:hRule="exact"/>
        </w:trPr>
        <w:tc>
          <w:tcPr>
            <w:vMerge/>
            <w:tcBorders>
              <w:left w:val="single" w:sz="4"/>
            </w:tcBorders>
            <w:shd w:val="clear" w:color="auto" w:fill="auto"/>
            <w:vAlign w:val="top"/>
          </w:tcPr>
          <w:p>
            <w:pPr>
              <w:framePr w:w="9024" w:h="12634" w:wrap="none" w:vAnchor="page" w:hAnchor="page" w:x="1302" w:y="1816"/>
            </w:pPr>
          </w:p>
        </w:tc>
        <w:tc>
          <w:tcPr>
            <w:vMerge/>
            <w:tcBorders>
              <w:left w:val="single" w:sz="4"/>
            </w:tcBorders>
            <w:shd w:val="clear" w:color="auto" w:fill="auto"/>
            <w:vAlign w:val="top"/>
          </w:tcPr>
          <w:p>
            <w:pPr>
              <w:framePr w:w="9024" w:h="12634" w:wrap="none" w:vAnchor="page" w:hAnchor="page" w:x="1302" w:y="1816"/>
            </w:pPr>
          </w:p>
        </w:tc>
        <w:tc>
          <w:tcPr>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D80.6</w:t>
            </w:r>
          </w:p>
        </w:tc>
        <w:tc>
          <w:tcPr>
            <w:tcBorders>
              <w:top w:val="single" w:sz="4"/>
              <w:left w:val="single" w:sz="4"/>
              <w:right w:val="single" w:sz="4"/>
            </w:tcBorders>
            <w:shd w:val="clear" w:color="auto" w:fill="auto"/>
            <w:vAlign w:val="bottom"/>
          </w:tcPr>
          <w:p>
            <w:pPr>
              <w:pStyle w:val="Style35"/>
              <w:keepNext w:val="0"/>
              <w:keepLines w:val="0"/>
              <w:framePr w:w="9024" w:h="12634" w:wrap="none" w:vAnchor="page" w:hAnchor="page" w:x="1302"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Недостаточность антител с близким к норме уровнем иммуноглобулинов или с гипериммуноглобулинемией</w:t>
            </w:r>
          </w:p>
        </w:tc>
      </w:tr>
      <w:tr>
        <w:trPr>
          <w:trHeight w:val="1008" w:hRule="exact"/>
        </w:trPr>
        <w:tc>
          <w:tcPr>
            <w:vMerge/>
            <w:tcBorders>
              <w:left w:val="single" w:sz="4"/>
            </w:tcBorders>
            <w:shd w:val="clear" w:color="auto" w:fill="auto"/>
            <w:vAlign w:val="top"/>
          </w:tcPr>
          <w:p>
            <w:pPr>
              <w:framePr w:w="9024" w:h="12634" w:wrap="none" w:vAnchor="page" w:hAnchor="page" w:x="1302" w:y="1816"/>
            </w:pPr>
          </w:p>
        </w:tc>
        <w:tc>
          <w:tcPr>
            <w:vMerge/>
            <w:tcBorders>
              <w:left w:val="single" w:sz="4"/>
            </w:tcBorders>
            <w:shd w:val="clear" w:color="auto" w:fill="auto"/>
            <w:vAlign w:val="top"/>
          </w:tcPr>
          <w:p>
            <w:pPr>
              <w:framePr w:w="9024" w:h="12634" w:wrap="none" w:vAnchor="page" w:hAnchor="page" w:x="1302" w:y="1816"/>
            </w:pPr>
          </w:p>
        </w:tc>
        <w:tc>
          <w:tcPr>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D80.8</w:t>
            </w:r>
          </w:p>
        </w:tc>
        <w:tc>
          <w:tcPr>
            <w:tcBorders>
              <w:top w:val="single" w:sz="4"/>
              <w:left w:val="single" w:sz="4"/>
              <w:right w:val="single" w:sz="4"/>
            </w:tcBorders>
            <w:shd w:val="clear" w:color="auto" w:fill="auto"/>
            <w:vAlign w:val="center"/>
          </w:tcPr>
          <w:p>
            <w:pPr>
              <w:pStyle w:val="Style35"/>
              <w:keepNext w:val="0"/>
              <w:keepLines w:val="0"/>
              <w:framePr w:w="9024" w:h="12634" w:wrap="none" w:vAnchor="page" w:hAnchor="page" w:x="1302" w:y="1816"/>
              <w:widowControl w:val="0"/>
              <w:shd w:val="clear" w:color="auto" w:fill="auto"/>
              <w:bidi w:val="0"/>
              <w:spacing w:before="0" w:after="0" w:line="228" w:lineRule="auto"/>
              <w:ind w:left="0" w:right="0" w:firstLine="0"/>
              <w:jc w:val="left"/>
            </w:pPr>
            <w:r>
              <w:rPr>
                <w:color w:val="000000"/>
                <w:spacing w:val="0"/>
                <w:w w:val="100"/>
                <w:position w:val="0"/>
                <w:sz w:val="24"/>
                <w:szCs w:val="24"/>
                <w:shd w:val="clear" w:color="auto" w:fill="auto"/>
                <w:lang w:val="ru-RU" w:eastAsia="ru-RU" w:bidi="ru-RU"/>
              </w:rPr>
              <w:t>Другие иммунодефициты с преимущественным дефектом антител</w:t>
            </w:r>
          </w:p>
        </w:tc>
      </w:tr>
      <w:tr>
        <w:trPr>
          <w:trHeight w:val="1032" w:hRule="exact"/>
        </w:trPr>
        <w:tc>
          <w:tcPr>
            <w:vMerge/>
            <w:tcBorders>
              <w:left w:val="single" w:sz="4"/>
            </w:tcBorders>
            <w:shd w:val="clear" w:color="auto" w:fill="auto"/>
            <w:vAlign w:val="top"/>
          </w:tcPr>
          <w:p>
            <w:pPr>
              <w:framePr w:w="9024" w:h="12634" w:wrap="none" w:vAnchor="page" w:hAnchor="page" w:x="1302" w:y="1816"/>
            </w:pPr>
          </w:p>
        </w:tc>
        <w:tc>
          <w:tcPr>
            <w:vMerge/>
            <w:tcBorders>
              <w:left w:val="single" w:sz="4"/>
            </w:tcBorders>
            <w:shd w:val="clear" w:color="auto" w:fill="auto"/>
            <w:vAlign w:val="top"/>
          </w:tcPr>
          <w:p>
            <w:pPr>
              <w:framePr w:w="9024" w:h="12634" w:wrap="none" w:vAnchor="page" w:hAnchor="page" w:x="1302" w:y="1816"/>
            </w:pPr>
          </w:p>
        </w:tc>
        <w:tc>
          <w:tcPr>
            <w:tcBorders>
              <w:top w:val="single" w:sz="4"/>
              <w:left w:val="single" w:sz="4"/>
            </w:tcBorders>
            <w:shd w:val="clear" w:color="auto" w:fill="auto"/>
            <w:vAlign w:val="top"/>
          </w:tcPr>
          <w:p>
            <w:pPr>
              <w:pStyle w:val="Style35"/>
              <w:keepNext w:val="0"/>
              <w:keepLines w:val="0"/>
              <w:framePr w:w="9024" w:h="12634" w:wrap="none" w:vAnchor="page" w:hAnchor="page" w:x="1302" w:y="1816"/>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D80.9</w:t>
            </w:r>
          </w:p>
        </w:tc>
        <w:tc>
          <w:tcPr>
            <w:tcBorders>
              <w:top w:val="single" w:sz="4"/>
              <w:left w:val="single" w:sz="4"/>
              <w:right w:val="single" w:sz="4"/>
            </w:tcBorders>
            <w:shd w:val="clear" w:color="auto" w:fill="auto"/>
            <w:vAlign w:val="center"/>
          </w:tcPr>
          <w:p>
            <w:pPr>
              <w:pStyle w:val="Style35"/>
              <w:keepNext w:val="0"/>
              <w:keepLines w:val="0"/>
              <w:framePr w:w="9024" w:h="12634" w:wrap="none" w:vAnchor="page" w:hAnchor="page" w:x="1302" w:y="1816"/>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Иммунодефицит с преимущественным дефектом антител неуточненный</w:t>
            </w:r>
          </w:p>
        </w:tc>
      </w:tr>
    </w:tbl>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1288" w:y="15347"/>
        <w:widowControl w:val="0"/>
        <w:shd w:val="clear" w:color="auto" w:fill="auto"/>
        <w:bidi w:val="0"/>
        <w:spacing w:before="0" w:after="0" w:line="199"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5344"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650"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40 из 41</w:t>
      </w:r>
    </w:p>
    <w:p>
      <w:pPr>
        <w:widowControl w:val="0"/>
        <w:spacing w:line="1" w:lineRule="exact"/>
        <w:sectPr>
          <w:footnotePr>
            <w:pos w:val="pageBottom"/>
            <w:numFmt w:val="decimal"/>
            <w:numRestart w:val="continuous"/>
          </w:footnotePr>
          <w:pgSz w:w="11900" w:h="16840"/>
          <w:pgMar w:top="658" w:right="360" w:bottom="456" w:left="360" w:header="0" w:footer="3" w:gutter="0"/>
          <w:cols w:space="720"/>
          <w:noEndnote/>
          <w:rtlGutter w:val="0"/>
          <w:docGrid w:linePitch="360"/>
        </w:sectPr>
      </w:pPr>
    </w:p>
    <w:p>
      <w:pPr>
        <w:widowControl w:val="0"/>
        <w:spacing w:line="1" w:lineRule="exact"/>
      </w:pPr>
      <w:r/>
    </w:p>
    <w:p>
      <w:pPr>
        <w:pStyle w:val="Style17"/>
        <w:keepNext w:val="0"/>
        <w:keepLines w:val="0"/>
        <w:framePr w:w="5400" w:h="792" w:hRule="exact" w:wrap="none" w:vAnchor="page" w:hAnchor="page" w:x="750"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Приказ Департамента здравоохранения г. Москвы и</w:t>
      </w:r>
    </w:p>
    <w:p>
      <w:pPr>
        <w:pStyle w:val="Style17"/>
        <w:keepNext w:val="0"/>
        <w:keepLines w:val="0"/>
        <w:framePr w:w="5400" w:h="792" w:hRule="exact" w:wrap="none" w:vAnchor="page" w:hAnchor="page" w:x="750"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Департамента информационных технологий г. Москвы от</w:t>
      </w:r>
    </w:p>
    <w:p>
      <w:pPr>
        <w:pStyle w:val="Style17"/>
        <w:keepNext w:val="0"/>
        <w:keepLines w:val="0"/>
        <w:framePr w:w="5400" w:h="792" w:hRule="exact" w:wrap="none" w:vAnchor="page" w:hAnchor="page" w:x="750" w:y="4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01.12.2021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1188/64...</w:t>
      </w:r>
    </w:p>
    <w:p>
      <w:pPr>
        <w:pStyle w:val="Style17"/>
        <w:keepNext w:val="0"/>
        <w:keepLines w:val="0"/>
        <w:framePr w:w="3811" w:h="480" w:hRule="exact" w:wrap="none" w:vAnchor="page" w:hAnchor="page" w:x="7062" w:y="63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7"/>
        <w:keepNext w:val="0"/>
        <w:keepLines w:val="0"/>
        <w:framePr w:w="3811" w:h="480" w:hRule="exact" w:wrap="none" w:vAnchor="page" w:hAnchor="page" w:x="7062" w:y="6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17.05.2024</w:t>
      </w:r>
    </w:p>
    <w:tbl>
      <w:tblPr>
        <w:tblOverlap w:val="never"/>
        <w:jc w:val="left"/>
        <w:tblLayout w:type="fixed"/>
      </w:tblPr>
      <w:tblGrid>
        <w:gridCol w:w="1368"/>
        <w:gridCol w:w="2774"/>
        <w:gridCol w:w="1478"/>
        <w:gridCol w:w="3403"/>
      </w:tblGrid>
      <w:tr>
        <w:trPr>
          <w:trHeight w:val="749" w:hRule="exact"/>
        </w:trPr>
        <w:tc>
          <w:tcPr>
            <w:vMerge w:val="restart"/>
            <w:tcBorders>
              <w:left w:val="single" w:sz="4"/>
            </w:tcBorders>
            <w:shd w:val="clear" w:color="auto" w:fill="auto"/>
            <w:vAlign w:val="top"/>
          </w:tcPr>
          <w:p>
            <w:pPr>
              <w:framePr w:w="9024" w:h="8750" w:wrap="none" w:vAnchor="page" w:hAnchor="page" w:x="774" w:y="1840"/>
              <w:widowControl w:val="0"/>
              <w:rPr>
                <w:sz w:val="10"/>
                <w:szCs w:val="10"/>
              </w:rPr>
            </w:pPr>
          </w:p>
        </w:tc>
        <w:tc>
          <w:tcPr>
            <w:vMerge w:val="restart"/>
            <w:tcBorders>
              <w:left w:val="single" w:sz="4"/>
            </w:tcBorders>
            <w:shd w:val="clear" w:color="auto" w:fill="auto"/>
            <w:vAlign w:val="top"/>
          </w:tcPr>
          <w:p>
            <w:pPr>
              <w:framePr w:w="9024" w:h="8750" w:wrap="none" w:vAnchor="page" w:hAnchor="page" w:x="774" w:y="1840"/>
              <w:widowControl w:val="0"/>
              <w:rPr>
                <w:sz w:val="10"/>
                <w:szCs w:val="10"/>
              </w:rPr>
            </w:pPr>
          </w:p>
        </w:tc>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D81</w:t>
            </w:r>
          </w:p>
        </w:tc>
        <w:tc>
          <w:tcPr>
            <w:tcBorders>
              <w:top w:val="single" w:sz="4"/>
              <w:left w:val="single" w:sz="4"/>
              <w:right w:val="single" w:sz="4"/>
            </w:tcBorders>
            <w:shd w:val="clear" w:color="auto" w:fill="auto"/>
            <w:vAlign w:val="bottom"/>
          </w:tcPr>
          <w:p>
            <w:pPr>
              <w:pStyle w:val="Style35"/>
              <w:keepNext w:val="0"/>
              <w:keepLines w:val="0"/>
              <w:framePr w:w="9024" w:h="8750" w:wrap="none" w:vAnchor="page" w:hAnchor="page" w:x="774"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Комбинированные иммунодефициты</w:t>
            </w:r>
          </w:p>
        </w:tc>
      </w:tr>
      <w:tr>
        <w:trPr>
          <w:trHeight w:val="1003" w:hRule="exact"/>
        </w:trPr>
        <w:tc>
          <w:tcPr>
            <w:vMerge/>
            <w:tcBorders>
              <w:left w:val="single" w:sz="4"/>
            </w:tcBorders>
            <w:shd w:val="clear" w:color="auto" w:fill="auto"/>
            <w:vAlign w:val="top"/>
          </w:tcPr>
          <w:p>
            <w:pPr>
              <w:framePr w:w="9024" w:h="8750" w:wrap="none" w:vAnchor="page" w:hAnchor="page" w:x="774" w:y="1840"/>
            </w:pPr>
          </w:p>
        </w:tc>
        <w:tc>
          <w:tcPr>
            <w:vMerge/>
            <w:tcBorders>
              <w:left w:val="single" w:sz="4"/>
            </w:tcBorders>
            <w:shd w:val="clear" w:color="auto" w:fill="auto"/>
            <w:vAlign w:val="top"/>
          </w:tcPr>
          <w:p>
            <w:pPr>
              <w:framePr w:w="9024" w:h="8750" w:wrap="none" w:vAnchor="page" w:hAnchor="page" w:x="774" w:y="1840"/>
            </w:pPr>
          </w:p>
        </w:tc>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D82</w:t>
            </w:r>
          </w:p>
        </w:tc>
        <w:tc>
          <w:tcPr>
            <w:tcBorders>
              <w:top w:val="single" w:sz="4"/>
              <w:left w:val="single" w:sz="4"/>
              <w:right w:val="single" w:sz="4"/>
            </w:tcBorders>
            <w:shd w:val="clear" w:color="auto" w:fill="auto"/>
            <w:vAlign w:val="bottom"/>
          </w:tcPr>
          <w:p>
            <w:pPr>
              <w:pStyle w:val="Style35"/>
              <w:keepNext w:val="0"/>
              <w:keepLines w:val="0"/>
              <w:framePr w:w="9024" w:h="8750" w:wrap="none" w:vAnchor="page" w:hAnchor="page" w:x="774"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Иммунодефициты, связанные с другими значительными дефектами</w:t>
            </w:r>
          </w:p>
        </w:tc>
      </w:tr>
      <w:tr>
        <w:trPr>
          <w:trHeight w:val="744" w:hRule="exact"/>
        </w:trPr>
        <w:tc>
          <w:tcPr>
            <w:vMerge/>
            <w:tcBorders>
              <w:left w:val="single" w:sz="4"/>
            </w:tcBorders>
            <w:shd w:val="clear" w:color="auto" w:fill="auto"/>
            <w:vAlign w:val="top"/>
          </w:tcPr>
          <w:p>
            <w:pPr>
              <w:framePr w:w="9024" w:h="8750" w:wrap="none" w:vAnchor="page" w:hAnchor="page" w:x="774" w:y="1840"/>
            </w:pPr>
          </w:p>
        </w:tc>
        <w:tc>
          <w:tcPr>
            <w:vMerge/>
            <w:tcBorders>
              <w:left w:val="single" w:sz="4"/>
            </w:tcBorders>
            <w:shd w:val="clear" w:color="auto" w:fill="auto"/>
            <w:vAlign w:val="top"/>
          </w:tcPr>
          <w:p>
            <w:pPr>
              <w:framePr w:w="9024" w:h="8750" w:wrap="none" w:vAnchor="page" w:hAnchor="page" w:x="774" w:y="1840"/>
            </w:pPr>
          </w:p>
        </w:tc>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D83</w:t>
            </w:r>
          </w:p>
        </w:tc>
        <w:tc>
          <w:tcPr>
            <w:tcBorders>
              <w:top w:val="single" w:sz="4"/>
              <w:left w:val="single" w:sz="4"/>
              <w:right w:val="single" w:sz="4"/>
            </w:tcBorders>
            <w:shd w:val="clear" w:color="auto" w:fill="auto"/>
            <w:vAlign w:val="bottom"/>
          </w:tcPr>
          <w:p>
            <w:pPr>
              <w:pStyle w:val="Style35"/>
              <w:keepNext w:val="0"/>
              <w:keepLines w:val="0"/>
              <w:framePr w:w="9024" w:h="8750" w:wrap="none" w:vAnchor="page" w:hAnchor="page" w:x="774"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Обычный вариабельный иммунодефицит</w:t>
            </w:r>
          </w:p>
        </w:tc>
      </w:tr>
      <w:tr>
        <w:trPr>
          <w:trHeight w:val="485" w:hRule="exact"/>
        </w:trPr>
        <w:tc>
          <w:tcPr>
            <w:vMerge/>
            <w:tcBorders>
              <w:left w:val="single" w:sz="4"/>
            </w:tcBorders>
            <w:shd w:val="clear" w:color="auto" w:fill="auto"/>
            <w:vAlign w:val="top"/>
          </w:tcPr>
          <w:p>
            <w:pPr>
              <w:framePr w:w="9024" w:h="8750" w:wrap="none" w:vAnchor="page" w:hAnchor="page" w:x="774" w:y="1840"/>
            </w:pPr>
          </w:p>
        </w:tc>
        <w:tc>
          <w:tcPr>
            <w:vMerge/>
            <w:tcBorders>
              <w:left w:val="single" w:sz="4"/>
            </w:tcBorders>
            <w:shd w:val="clear" w:color="auto" w:fill="auto"/>
            <w:vAlign w:val="top"/>
          </w:tcPr>
          <w:p>
            <w:pPr>
              <w:framePr w:w="9024" w:h="8750" w:wrap="none" w:vAnchor="page" w:hAnchor="page" w:x="774" w:y="1840"/>
            </w:pPr>
          </w:p>
        </w:tc>
        <w:tc>
          <w:tcPr>
            <w:tcBorders>
              <w:top w:val="single" w:sz="4"/>
              <w:left w:val="single" w:sz="4"/>
            </w:tcBorders>
            <w:shd w:val="clear" w:color="auto" w:fill="auto"/>
            <w:vAlign w:val="center"/>
          </w:tcPr>
          <w:p>
            <w:pPr>
              <w:pStyle w:val="Style35"/>
              <w:keepNext w:val="0"/>
              <w:keepLines w:val="0"/>
              <w:framePr w:w="9024" w:h="8750" w:wrap="none" w:vAnchor="page" w:hAnchor="page" w:x="774"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D84</w:t>
            </w:r>
          </w:p>
        </w:tc>
        <w:tc>
          <w:tcPr>
            <w:tcBorders>
              <w:top w:val="single" w:sz="4"/>
              <w:left w:val="single" w:sz="4"/>
              <w:right w:val="single" w:sz="4"/>
            </w:tcBorders>
            <w:shd w:val="clear" w:color="auto" w:fill="auto"/>
            <w:vAlign w:val="center"/>
          </w:tcPr>
          <w:p>
            <w:pPr>
              <w:pStyle w:val="Style35"/>
              <w:keepNext w:val="0"/>
              <w:keepLines w:val="0"/>
              <w:framePr w:w="9024" w:h="8750" w:wrap="none" w:vAnchor="page" w:hAnchor="page" w:x="774"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Другие иммунодефициты</w:t>
            </w:r>
          </w:p>
        </w:tc>
      </w:tr>
      <w:tr>
        <w:trPr>
          <w:trHeight w:val="1526" w:hRule="exact"/>
        </w:trPr>
        <w:tc>
          <w:tcPr>
            <w:vMerge/>
            <w:tcBorders>
              <w:left w:val="single" w:sz="4"/>
            </w:tcBorders>
            <w:shd w:val="clear" w:color="auto" w:fill="auto"/>
            <w:vAlign w:val="top"/>
          </w:tcPr>
          <w:p>
            <w:pPr>
              <w:framePr w:w="9024" w:h="8750" w:wrap="none" w:vAnchor="page" w:hAnchor="page" w:x="774" w:y="1840"/>
            </w:pPr>
          </w:p>
        </w:tc>
        <w:tc>
          <w:tcPr>
            <w:vMerge/>
            <w:tcBorders>
              <w:left w:val="single" w:sz="4"/>
            </w:tcBorders>
            <w:shd w:val="clear" w:color="auto" w:fill="auto"/>
            <w:vAlign w:val="top"/>
          </w:tcPr>
          <w:p>
            <w:pPr>
              <w:framePr w:w="9024" w:h="8750" w:wrap="none" w:vAnchor="page" w:hAnchor="page" w:x="774" w:y="1840"/>
            </w:pPr>
          </w:p>
        </w:tc>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D89</w:t>
            </w:r>
          </w:p>
        </w:tc>
        <w:tc>
          <w:tcPr>
            <w:tcBorders>
              <w:top w:val="single" w:sz="4"/>
              <w:left w:val="single" w:sz="4"/>
              <w:right w:val="single" w:sz="4"/>
            </w:tcBorders>
            <w:shd w:val="clear" w:color="auto" w:fill="auto"/>
            <w:vAlign w:val="bottom"/>
          </w:tcPr>
          <w:p>
            <w:pPr>
              <w:pStyle w:val="Style35"/>
              <w:keepNext w:val="0"/>
              <w:keepLines w:val="0"/>
              <w:framePr w:w="9024" w:h="8750" w:wrap="none" w:vAnchor="page" w:hAnchor="page" w:x="774"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Другие нарушения с вовлечением иммунного механизма, не классифицированные в других рубриках</w:t>
            </w:r>
          </w:p>
        </w:tc>
      </w:tr>
      <w:tr>
        <w:trPr>
          <w:trHeight w:val="480" w:hRule="exact"/>
        </w:trPr>
        <w:tc>
          <w:tcPr>
            <w:vMerge/>
            <w:tcBorders>
              <w:left w:val="single" w:sz="4"/>
            </w:tcBorders>
            <w:shd w:val="clear" w:color="auto" w:fill="auto"/>
            <w:vAlign w:val="top"/>
          </w:tcPr>
          <w:p>
            <w:pPr>
              <w:framePr w:w="9024" w:h="8750" w:wrap="none" w:vAnchor="page" w:hAnchor="page" w:x="774" w:y="1840"/>
            </w:pPr>
          </w:p>
        </w:tc>
        <w:tc>
          <w:tcPr>
            <w:vMerge/>
            <w:tcBorders>
              <w:left w:val="single" w:sz="4"/>
            </w:tcBorders>
            <w:shd w:val="clear" w:color="auto" w:fill="auto"/>
            <w:vAlign w:val="top"/>
          </w:tcPr>
          <w:p>
            <w:pPr>
              <w:framePr w:w="9024" w:h="8750" w:wrap="none" w:vAnchor="page" w:hAnchor="page" w:x="774" w:y="1840"/>
            </w:pPr>
          </w:p>
        </w:tc>
        <w:tc>
          <w:tcPr>
            <w:tcBorders>
              <w:top w:val="single" w:sz="4"/>
              <w:left w:val="single" w:sz="4"/>
            </w:tcBorders>
            <w:shd w:val="clear" w:color="auto" w:fill="auto"/>
            <w:vAlign w:val="center"/>
          </w:tcPr>
          <w:p>
            <w:pPr>
              <w:pStyle w:val="Style35"/>
              <w:keepNext w:val="0"/>
              <w:keepLines w:val="0"/>
              <w:framePr w:w="9024" w:h="8750" w:wrap="none" w:vAnchor="page" w:hAnchor="page" w:x="774"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G11.3</w:t>
            </w:r>
          </w:p>
        </w:tc>
        <w:tc>
          <w:tcPr>
            <w:tcBorders>
              <w:top w:val="single" w:sz="4"/>
              <w:left w:val="single" w:sz="4"/>
              <w:right w:val="single" w:sz="4"/>
            </w:tcBorders>
            <w:shd w:val="clear" w:color="auto" w:fill="auto"/>
            <w:vAlign w:val="center"/>
          </w:tcPr>
          <w:p>
            <w:pPr>
              <w:pStyle w:val="Style35"/>
              <w:keepNext w:val="0"/>
              <w:keepLines w:val="0"/>
              <w:framePr w:w="9024" w:h="8750" w:wrap="none" w:vAnchor="page" w:hAnchor="page" w:x="774" w:y="18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Синдром Луи-Бар</w:t>
            </w:r>
          </w:p>
        </w:tc>
      </w:tr>
      <w:tr>
        <w:trPr>
          <w:trHeight w:val="1526" w:hRule="exact"/>
        </w:trPr>
        <w:tc>
          <w:tcPr>
            <w:vMerge/>
            <w:tcBorders>
              <w:left w:val="single" w:sz="4"/>
            </w:tcBorders>
            <w:shd w:val="clear" w:color="auto" w:fill="auto"/>
            <w:vAlign w:val="top"/>
          </w:tcPr>
          <w:p>
            <w:pPr>
              <w:framePr w:w="9024" w:h="8750" w:wrap="none" w:vAnchor="page" w:hAnchor="page" w:x="774" w:y="1840"/>
            </w:pPr>
          </w:p>
        </w:tc>
        <w:tc>
          <w:tcPr>
            <w:vMerge/>
            <w:tcBorders>
              <w:left w:val="single" w:sz="4"/>
            </w:tcBorders>
            <w:shd w:val="clear" w:color="auto" w:fill="auto"/>
            <w:vAlign w:val="top"/>
          </w:tcPr>
          <w:p>
            <w:pPr>
              <w:framePr w:w="9024" w:h="8750" w:wrap="none" w:vAnchor="page" w:hAnchor="page" w:x="774" w:y="1840"/>
            </w:pPr>
          </w:p>
        </w:tc>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E31.0</w:t>
            </w:r>
          </w:p>
        </w:tc>
        <w:tc>
          <w:tcPr>
            <w:tcBorders>
              <w:top w:val="single" w:sz="4"/>
              <w:left w:val="single" w:sz="4"/>
              <w:right w:val="single" w:sz="4"/>
            </w:tcBorders>
            <w:shd w:val="clear" w:color="auto" w:fill="auto"/>
            <w:vAlign w:val="bottom"/>
          </w:tcPr>
          <w:p>
            <w:pPr>
              <w:pStyle w:val="Style35"/>
              <w:keepNext w:val="0"/>
              <w:keepLines w:val="0"/>
              <w:framePr w:w="9024" w:h="8750" w:wrap="none" w:vAnchor="page" w:hAnchor="page" w:x="774"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Хронический кожно-слизистый кандидоз, </w:t>
            </w:r>
            <w:r>
              <w:rPr>
                <w:color w:val="000000"/>
                <w:spacing w:val="0"/>
                <w:w w:val="100"/>
                <w:position w:val="0"/>
                <w:sz w:val="24"/>
                <w:szCs w:val="24"/>
                <w:shd w:val="clear" w:color="auto" w:fill="auto"/>
                <w:lang w:val="en-US" w:eastAsia="en-US" w:bidi="en-US"/>
              </w:rPr>
              <w:t xml:space="preserve">APECED </w:t>
            </w:r>
            <w:r>
              <w:rPr>
                <w:color w:val="000000"/>
                <w:spacing w:val="0"/>
                <w:w w:val="100"/>
                <w:position w:val="0"/>
                <w:sz w:val="24"/>
                <w:szCs w:val="24"/>
                <w:shd w:val="clear" w:color="auto" w:fill="auto"/>
                <w:lang w:val="ru-RU" w:eastAsia="ru-RU" w:bidi="ru-RU"/>
              </w:rPr>
              <w:t>(Аутоиммунная полигландулярная недостаточность)</w:t>
            </w:r>
          </w:p>
        </w:tc>
      </w:tr>
      <w:tr>
        <w:trPr>
          <w:trHeight w:val="744" w:hRule="exact"/>
        </w:trPr>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797</w:t>
            </w:r>
          </w:p>
        </w:tc>
        <w:tc>
          <w:tcPr>
            <w:tcBorders>
              <w:top w:val="single" w:sz="4"/>
              <w:left w:val="single" w:sz="4"/>
            </w:tcBorders>
            <w:shd w:val="clear" w:color="auto" w:fill="auto"/>
            <w:vAlign w:val="center"/>
          </w:tcPr>
          <w:p>
            <w:pPr>
              <w:pStyle w:val="Style35"/>
              <w:keepNext w:val="0"/>
              <w:keepLines w:val="0"/>
              <w:framePr w:w="9024" w:h="8750" w:wrap="none" w:vAnchor="page" w:hAnchor="page" w:x="774"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Мукополисахаридоз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типа</w:t>
            </w:r>
          </w:p>
        </w:tc>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E76.0</w:t>
            </w:r>
          </w:p>
        </w:tc>
        <w:tc>
          <w:tcPr>
            <w:tcBorders>
              <w:top w:val="single" w:sz="4"/>
              <w:left w:val="single" w:sz="4"/>
              <w:righ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 xml:space="preserve">Мукополисахаридоз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типа</w:t>
            </w:r>
          </w:p>
        </w:tc>
      </w:tr>
      <w:tr>
        <w:trPr>
          <w:trHeight w:val="744" w:hRule="exact"/>
        </w:trPr>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798</w:t>
            </w:r>
          </w:p>
        </w:tc>
        <w:tc>
          <w:tcPr>
            <w:tcBorders>
              <w:top w:val="single" w:sz="4"/>
              <w:left w:val="single" w:sz="4"/>
            </w:tcBorders>
            <w:shd w:val="clear" w:color="auto" w:fill="auto"/>
            <w:vAlign w:val="center"/>
          </w:tcPr>
          <w:p>
            <w:pPr>
              <w:pStyle w:val="Style35"/>
              <w:keepNext w:val="0"/>
              <w:keepLines w:val="0"/>
              <w:framePr w:w="9024" w:h="8750" w:wrap="none" w:vAnchor="page" w:hAnchor="page" w:x="774"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Мукополисахаридоз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типа</w:t>
            </w:r>
          </w:p>
        </w:tc>
        <w:tc>
          <w:tcPr>
            <w:tcBorders>
              <w:top w:val="single" w:sz="4"/>
              <w:lef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E76.1</w:t>
            </w:r>
          </w:p>
        </w:tc>
        <w:tc>
          <w:tcPr>
            <w:tcBorders>
              <w:top w:val="single" w:sz="4"/>
              <w:left w:val="single" w:sz="4"/>
              <w:righ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 xml:space="preserve">Мукополисахаридоз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типа</w:t>
            </w:r>
          </w:p>
        </w:tc>
      </w:tr>
      <w:tr>
        <w:trPr>
          <w:trHeight w:val="749" w:hRule="exact"/>
        </w:trPr>
        <w:tc>
          <w:tcPr>
            <w:tcBorders>
              <w:top w:val="single" w:sz="4"/>
              <w:left w:val="single" w:sz="4"/>
              <w:bottom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799</w:t>
            </w:r>
          </w:p>
        </w:tc>
        <w:tc>
          <w:tcPr>
            <w:tcBorders>
              <w:top w:val="single" w:sz="4"/>
              <w:left w:val="single" w:sz="4"/>
              <w:bottom w:val="single" w:sz="4"/>
            </w:tcBorders>
            <w:shd w:val="clear" w:color="auto" w:fill="auto"/>
            <w:vAlign w:val="center"/>
          </w:tcPr>
          <w:p>
            <w:pPr>
              <w:pStyle w:val="Style35"/>
              <w:keepNext w:val="0"/>
              <w:keepLines w:val="0"/>
              <w:framePr w:w="9024" w:h="8750" w:wrap="none" w:vAnchor="page" w:hAnchor="page" w:x="774" w:y="1840"/>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 xml:space="preserve">Мукополисахаридоз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типа</w:t>
            </w:r>
          </w:p>
        </w:tc>
        <w:tc>
          <w:tcPr>
            <w:tcBorders>
              <w:top w:val="single" w:sz="4"/>
              <w:left w:val="single" w:sz="4"/>
              <w:bottom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en-US" w:eastAsia="en-US" w:bidi="en-US"/>
              </w:rPr>
              <w:t>E76.2</w:t>
            </w:r>
          </w:p>
        </w:tc>
        <w:tc>
          <w:tcPr>
            <w:tcBorders>
              <w:top w:val="single" w:sz="4"/>
              <w:left w:val="single" w:sz="4"/>
              <w:bottom w:val="single" w:sz="4"/>
              <w:right w:val="single" w:sz="4"/>
            </w:tcBorders>
            <w:shd w:val="clear" w:color="auto" w:fill="auto"/>
            <w:vAlign w:val="top"/>
          </w:tcPr>
          <w:p>
            <w:pPr>
              <w:pStyle w:val="Style35"/>
              <w:keepNext w:val="0"/>
              <w:keepLines w:val="0"/>
              <w:framePr w:w="9024" w:h="8750" w:wrap="none" w:vAnchor="page" w:hAnchor="page" w:x="774" w:y="1840"/>
              <w:widowControl w:val="0"/>
              <w:shd w:val="clear" w:color="auto" w:fill="auto"/>
              <w:bidi w:val="0"/>
              <w:spacing w:before="80" w:after="0" w:line="240" w:lineRule="auto"/>
              <w:ind w:left="0" w:right="0" w:firstLine="0"/>
              <w:jc w:val="left"/>
            </w:pPr>
            <w:r>
              <w:rPr>
                <w:color w:val="000000"/>
                <w:spacing w:val="0"/>
                <w:w w:val="100"/>
                <w:position w:val="0"/>
                <w:sz w:val="24"/>
                <w:szCs w:val="24"/>
                <w:shd w:val="clear" w:color="auto" w:fill="auto"/>
                <w:lang w:val="ru-RU" w:eastAsia="ru-RU" w:bidi="ru-RU"/>
              </w:rPr>
              <w:t xml:space="preserve">Мукополисахаридоз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типа</w:t>
            </w:r>
          </w:p>
        </w:tc>
      </w:tr>
    </w:tbl>
    <w:p>
      <w:pPr>
        <w:pStyle w:val="Style26"/>
        <w:keepNext w:val="0"/>
        <w:keepLines w:val="0"/>
        <w:framePr w:w="10118" w:h="2400" w:hRule="exact" w:wrap="none" w:vAnchor="page" w:hAnchor="page" w:x="755" w:y="10821"/>
        <w:widowControl w:val="0"/>
        <w:shd w:val="clear" w:color="auto" w:fill="auto"/>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17 июля 1999 г.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178-ФЗ "О государственной социальной помощи" определен перечень отдельных категорий граждан, имеющих право на получение государственной социальной помощи в виде набора социальных услуг, в состав которого входит лекарственное обеспечение.</w:t>
      </w:r>
    </w:p>
    <w:p>
      <w:pPr>
        <w:pStyle w:val="Style26"/>
        <w:keepNext w:val="0"/>
        <w:keepLines w:val="0"/>
        <w:framePr w:w="10118" w:h="2400" w:hRule="exact" w:wrap="none" w:vAnchor="page" w:hAnchor="page" w:x="755" w:y="10821"/>
        <w:widowControl w:val="0"/>
        <w:shd w:val="clear" w:color="auto" w:fill="auto"/>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Выписка лекарственных препаратов указанным в законе категориям граждан осуществляется бесплатно в соответствии с перечнем лекарственных препаратов, утверждаемым распоряжением Правительства Российской Федерации, согласно установленному диагнозу по кодам заболеваний МКБ-10.</w:t>
      </w:r>
    </w:p>
    <w:p>
      <w:pPr>
        <w:pStyle w:val="Style17"/>
        <w:keepNext w:val="0"/>
        <w:keepLines w:val="0"/>
        <w:framePr w:w="2693" w:h="605" w:hRule="exact" w:wrap="none" w:vAnchor="page" w:hAnchor="page" w:x="760" w:y="15347"/>
        <w:widowControl w:val="0"/>
        <w:shd w:val="clear" w:color="auto" w:fill="auto"/>
        <w:bidi w:val="0"/>
        <w:spacing w:before="0" w:after="0" w:line="199" w:lineRule="auto"/>
        <w:ind w:left="0" w:right="0" w:firstLine="0"/>
        <w:jc w:val="right"/>
        <w:rPr>
          <w:sz w:val="28"/>
          <w:szCs w:val="28"/>
        </w:rPr>
      </w:pPr>
      <w:r>
        <w:rPr>
          <w:b/>
          <w:bCs/>
          <w:color w:val="F58220"/>
          <w:spacing w:val="0"/>
          <w:w w:val="100"/>
          <w:position w:val="0"/>
          <w:sz w:val="28"/>
          <w:szCs w:val="28"/>
          <w:shd w:val="clear" w:color="auto" w:fill="auto"/>
          <w:lang w:val="ru-RU" w:eastAsia="ru-RU" w:bidi="ru-RU"/>
        </w:rPr>
        <w:t>КонсультантПлюс</w:t>
      </w:r>
    </w:p>
    <w:p>
      <w:pPr>
        <w:pStyle w:val="Style17"/>
        <w:keepNext w:val="0"/>
        <w:keepLines w:val="0"/>
        <w:framePr w:w="2693" w:h="605" w:hRule="exact" w:wrap="none" w:vAnchor="page" w:hAnchor="page" w:x="760" w:y="15347"/>
        <w:widowControl w:val="0"/>
        <w:shd w:val="clear" w:color="auto" w:fill="auto"/>
        <w:bidi w:val="0"/>
        <w:spacing w:before="0" w:after="0" w:line="199" w:lineRule="auto"/>
        <w:ind w:left="0" w:right="0" w:firstLine="0"/>
        <w:jc w:val="righ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7"/>
        <w:keepNext w:val="0"/>
        <w:keepLines w:val="0"/>
        <w:framePr w:w="1982" w:h="317" w:hRule="exact" w:wrap="none" w:vAnchor="page" w:hAnchor="page" w:x="4816" w:y="15554"/>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7"/>
        <w:keepNext w:val="0"/>
        <w:keepLines w:val="0"/>
        <w:framePr w:w="1805" w:h="312" w:hRule="exact" w:wrap="none" w:vAnchor="page" w:hAnchor="page" w:x="9122" w:y="1555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41 из 41</w:t>
      </w:r>
    </w:p>
    <w:p>
      <w:pPr>
        <w:widowControl w:val="0"/>
        <w:spacing w:line="1" w:lineRule="exact"/>
      </w:pPr>
    </w:p>
    <w:sectPr>
      <w:footnotePr>
        <w:pos w:val="pageBottom"/>
        <w:numFmt w:val="decimal"/>
        <w:numRestart w:val="continuous"/>
      </w:footnotePr>
      <w:pgSz w:w="11900" w:h="16840"/>
      <w:pgMar w:top="658" w:right="360" w:bottom="456"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3)_"/>
    <w:basedOn w:val="DefaultParagraphFont"/>
    <w:link w:val="Style2"/>
    <w:rPr>
      <w:rFonts w:ascii="Tahoma" w:eastAsia="Tahoma" w:hAnsi="Tahoma" w:cs="Tahoma"/>
      <w:b w:val="0"/>
      <w:bCs w:val="0"/>
      <w:i w:val="0"/>
      <w:iCs w:val="0"/>
      <w:smallCaps w:val="0"/>
      <w:strike w:val="0"/>
      <w:sz w:val="48"/>
      <w:szCs w:val="48"/>
      <w:u w:val="none"/>
    </w:rPr>
  </w:style>
  <w:style w:type="character" w:customStyle="1" w:styleId="CharStyle5">
    <w:name w:val="Основной текст (4)_"/>
    <w:basedOn w:val="DefaultParagraphFont"/>
    <w:link w:val="Style4"/>
    <w:rPr>
      <w:rFonts w:ascii="Tahoma" w:eastAsia="Tahoma" w:hAnsi="Tahoma" w:cs="Tahoma"/>
      <w:b/>
      <w:bCs/>
      <w:i w:val="0"/>
      <w:iCs w:val="0"/>
      <w:smallCaps w:val="0"/>
      <w:strike w:val="0"/>
      <w:color w:val="F58220"/>
      <w:sz w:val="28"/>
      <w:szCs w:val="28"/>
      <w:u w:val="none"/>
    </w:rPr>
  </w:style>
  <w:style w:type="character" w:customStyle="1" w:styleId="CharStyle9">
    <w:name w:val="Колонтитул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Колонтитул_"/>
    <w:basedOn w:val="DefaultParagraphFont"/>
    <w:link w:val="Style17"/>
    <w:rPr>
      <w:rFonts w:ascii="Tahoma" w:eastAsia="Tahoma" w:hAnsi="Tahoma" w:cs="Tahoma"/>
      <w:b w:val="0"/>
      <w:bCs w:val="0"/>
      <w:i w:val="0"/>
      <w:iCs w:val="0"/>
      <w:smallCaps w:val="0"/>
      <w:strike w:val="0"/>
      <w:sz w:val="20"/>
      <w:szCs w:val="20"/>
      <w:u w:val="none"/>
    </w:rPr>
  </w:style>
  <w:style w:type="character" w:customStyle="1" w:styleId="CharStyle23">
    <w:name w:val="Основной текст (2)_"/>
    <w:basedOn w:val="DefaultParagraphFont"/>
    <w:link w:val="Style22"/>
    <w:rPr>
      <w:rFonts w:ascii="Arial" w:eastAsia="Arial" w:hAnsi="Arial" w:cs="Arial"/>
      <w:b/>
      <w:bCs/>
      <w:i w:val="0"/>
      <w:iCs w:val="0"/>
      <w:smallCaps w:val="0"/>
      <w:strike w:val="0"/>
      <w:u w:val="none"/>
    </w:rPr>
  </w:style>
  <w:style w:type="character" w:customStyle="1" w:styleId="CharStyle25">
    <w:name w:val="Заголовок №1_"/>
    <w:basedOn w:val="DefaultParagraphFont"/>
    <w:link w:val="Style24"/>
    <w:rPr>
      <w:rFonts w:ascii="Arial" w:eastAsia="Arial" w:hAnsi="Arial" w:cs="Arial"/>
      <w:b/>
      <w:bCs/>
      <w:i w:val="0"/>
      <w:iCs w:val="0"/>
      <w:smallCaps w:val="0"/>
      <w:strike w:val="0"/>
      <w:u w:val="none"/>
    </w:rPr>
  </w:style>
  <w:style w:type="character" w:customStyle="1" w:styleId="CharStyle27">
    <w:name w:val="Основной текст_"/>
    <w:basedOn w:val="DefaultParagraphFont"/>
    <w:link w:val="Style26"/>
    <w:rPr>
      <w:rFonts w:ascii="Times New Roman" w:eastAsia="Times New Roman" w:hAnsi="Times New Roman" w:cs="Times New Roman"/>
      <w:b w:val="0"/>
      <w:bCs w:val="0"/>
      <w:i w:val="0"/>
      <w:iCs w:val="0"/>
      <w:smallCaps w:val="0"/>
      <w:strike w:val="0"/>
      <w:u w:val="none"/>
    </w:rPr>
  </w:style>
  <w:style w:type="character" w:customStyle="1" w:styleId="CharStyle34">
    <w:name w:val="Заголовок №2_"/>
    <w:basedOn w:val="DefaultParagraphFont"/>
    <w:link w:val="Style33"/>
    <w:rPr>
      <w:rFonts w:ascii="Arial" w:eastAsia="Arial" w:hAnsi="Arial" w:cs="Arial"/>
      <w:b/>
      <w:bCs/>
      <w:i w:val="0"/>
      <w:iCs w:val="0"/>
      <w:smallCaps w:val="0"/>
      <w:strike w:val="0"/>
      <w:u w:val="none"/>
    </w:rPr>
  </w:style>
  <w:style w:type="character" w:customStyle="1" w:styleId="CharStyle36">
    <w:name w:val="Другое_"/>
    <w:basedOn w:val="DefaultParagraphFont"/>
    <w:link w:val="Style35"/>
    <w:rPr>
      <w:rFonts w:ascii="Times New Roman" w:eastAsia="Times New Roman" w:hAnsi="Times New Roman" w:cs="Times New Roman"/>
      <w:b w:val="0"/>
      <w:bCs w:val="0"/>
      <w:i w:val="0"/>
      <w:iCs w:val="0"/>
      <w:smallCaps w:val="0"/>
      <w:strike w:val="0"/>
      <w:u w:val="none"/>
    </w:rPr>
  </w:style>
  <w:style w:type="paragraph" w:customStyle="1" w:styleId="Style2">
    <w:name w:val="Основной текст (3)"/>
    <w:basedOn w:val="Normal"/>
    <w:link w:val="CharStyle3"/>
    <w:pPr>
      <w:widowControl w:val="0"/>
      <w:shd w:val="clear" w:color="auto" w:fill="auto"/>
      <w:spacing w:after="580"/>
      <w:jc w:val="center"/>
    </w:pPr>
    <w:rPr>
      <w:rFonts w:ascii="Tahoma" w:eastAsia="Tahoma" w:hAnsi="Tahoma" w:cs="Tahoma"/>
      <w:b w:val="0"/>
      <w:bCs w:val="0"/>
      <w:i w:val="0"/>
      <w:iCs w:val="0"/>
      <w:smallCaps w:val="0"/>
      <w:strike w:val="0"/>
      <w:sz w:val="48"/>
      <w:szCs w:val="48"/>
      <w:u w:val="none"/>
    </w:rPr>
  </w:style>
  <w:style w:type="paragraph" w:customStyle="1" w:styleId="Style4">
    <w:name w:val="Основной текст (4)"/>
    <w:basedOn w:val="Normal"/>
    <w:link w:val="CharStyle5"/>
    <w:pPr>
      <w:widowControl w:val="0"/>
      <w:shd w:val="clear" w:color="auto" w:fill="auto"/>
      <w:spacing w:after="190"/>
      <w:ind w:firstLine="380"/>
    </w:pPr>
    <w:rPr>
      <w:rFonts w:ascii="Tahoma" w:eastAsia="Tahoma" w:hAnsi="Tahoma" w:cs="Tahoma"/>
      <w:b/>
      <w:bCs/>
      <w:i w:val="0"/>
      <w:iCs w:val="0"/>
      <w:smallCaps w:val="0"/>
      <w:strike w:val="0"/>
      <w:color w:val="F58220"/>
      <w:sz w:val="28"/>
      <w:szCs w:val="28"/>
      <w:u w:val="none"/>
    </w:rPr>
  </w:style>
  <w:style w:type="paragraph" w:customStyle="1" w:styleId="Style8">
    <w:name w:val="Колонтитул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Колонтитул"/>
    <w:basedOn w:val="Normal"/>
    <w:link w:val="CharStyle18"/>
    <w:pPr>
      <w:widowControl w:val="0"/>
      <w:shd w:val="clear" w:color="auto" w:fill="auto"/>
    </w:pPr>
    <w:rPr>
      <w:rFonts w:ascii="Tahoma" w:eastAsia="Tahoma" w:hAnsi="Tahoma" w:cs="Tahoma"/>
      <w:b w:val="0"/>
      <w:bCs w:val="0"/>
      <w:i w:val="0"/>
      <w:iCs w:val="0"/>
      <w:smallCaps w:val="0"/>
      <w:strike w:val="0"/>
      <w:sz w:val="20"/>
      <w:szCs w:val="20"/>
      <w:u w:val="none"/>
    </w:rPr>
  </w:style>
  <w:style w:type="paragraph" w:customStyle="1" w:styleId="Style22">
    <w:name w:val="Основной текст (2)"/>
    <w:basedOn w:val="Normal"/>
    <w:link w:val="CharStyle23"/>
    <w:pPr>
      <w:widowControl w:val="0"/>
      <w:shd w:val="clear" w:color="auto" w:fill="auto"/>
      <w:spacing w:after="100" w:line="226" w:lineRule="auto"/>
      <w:jc w:val="center"/>
    </w:pPr>
    <w:rPr>
      <w:rFonts w:ascii="Arial" w:eastAsia="Arial" w:hAnsi="Arial" w:cs="Arial"/>
      <w:b/>
      <w:bCs/>
      <w:i w:val="0"/>
      <w:iCs w:val="0"/>
      <w:smallCaps w:val="0"/>
      <w:strike w:val="0"/>
      <w:u w:val="none"/>
    </w:rPr>
  </w:style>
  <w:style w:type="paragraph" w:customStyle="1" w:styleId="Style24">
    <w:name w:val="Заголовок №1"/>
    <w:basedOn w:val="Normal"/>
    <w:link w:val="CharStyle25"/>
    <w:pPr>
      <w:widowControl w:val="0"/>
      <w:shd w:val="clear" w:color="auto" w:fill="auto"/>
      <w:spacing w:line="226" w:lineRule="auto"/>
      <w:jc w:val="center"/>
      <w:outlineLvl w:val="0"/>
    </w:pPr>
    <w:rPr>
      <w:rFonts w:ascii="Arial" w:eastAsia="Arial" w:hAnsi="Arial" w:cs="Arial"/>
      <w:b/>
      <w:bCs/>
      <w:i w:val="0"/>
      <w:iCs w:val="0"/>
      <w:smallCaps w:val="0"/>
      <w:strike w:val="0"/>
      <w:u w:val="none"/>
    </w:rPr>
  </w:style>
  <w:style w:type="paragraph" w:customStyle="1" w:styleId="Style26">
    <w:name w:val="Основной текст"/>
    <w:basedOn w:val="Normal"/>
    <w:link w:val="CharStyle27"/>
    <w:pPr>
      <w:widowControl w:val="0"/>
      <w:shd w:val="clear" w:color="auto" w:fill="auto"/>
      <w:spacing w:after="200"/>
      <w:ind w:firstLine="400"/>
    </w:pPr>
    <w:rPr>
      <w:rFonts w:ascii="Times New Roman" w:eastAsia="Times New Roman" w:hAnsi="Times New Roman" w:cs="Times New Roman"/>
      <w:b w:val="0"/>
      <w:bCs w:val="0"/>
      <w:i w:val="0"/>
      <w:iCs w:val="0"/>
      <w:smallCaps w:val="0"/>
      <w:strike w:val="0"/>
      <w:u w:val="none"/>
    </w:rPr>
  </w:style>
  <w:style w:type="paragraph" w:customStyle="1" w:styleId="Style33">
    <w:name w:val="Заголовок №2"/>
    <w:basedOn w:val="Normal"/>
    <w:link w:val="CharStyle34"/>
    <w:pPr>
      <w:widowControl w:val="0"/>
      <w:shd w:val="clear" w:color="auto" w:fill="auto"/>
      <w:spacing w:after="180" w:line="226" w:lineRule="auto"/>
      <w:jc w:val="center"/>
      <w:outlineLvl w:val="1"/>
    </w:pPr>
    <w:rPr>
      <w:rFonts w:ascii="Arial" w:eastAsia="Arial" w:hAnsi="Arial" w:cs="Arial"/>
      <w:b/>
      <w:bCs/>
      <w:i w:val="0"/>
      <w:iCs w:val="0"/>
      <w:smallCaps w:val="0"/>
      <w:strike w:val="0"/>
      <w:u w:val="none"/>
    </w:rPr>
  </w:style>
  <w:style w:type="paragraph" w:customStyle="1" w:styleId="Style35">
    <w:name w:val="Другое"/>
    <w:basedOn w:val="Normal"/>
    <w:link w:val="CharStyle36"/>
    <w:pPr>
      <w:widowControl w:val="0"/>
      <w:shd w:val="clear" w:color="auto" w:fill="auto"/>
      <w:spacing w:after="200"/>
      <w:ind w:firstLine="4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Приказ Департамента здравоохранения г. Москвы и Департамента информационных технологий г. Москвы от 01.12.2021 N 1188/64-16-716/21
(ред. от 20.02.2024)
"О порядке ведения Единого городского регистра отдельных категорий граждан, имеющих право на обеспечение лекарственными препаратами, медицинскими изделиями, специализированными продуктами лечебного питания для детей-инвалидов, отпускаемыми по рецептам медицинских работников бесплатно или с 50-процентной скидкой в городе Москве"</dc:title>
  <dc:subject/>
  <dc:creator/>
  <cp:keywords/>
</cp:coreProperties>
</file>